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9b89d48f65a7e7e3f12817b5c71bc0c2c1cc21"/>
    <w:p>
      <w:pPr>
        <w:pStyle w:val="Heading1"/>
      </w:pPr>
      <w:r>
        <w:t xml:space="preserve">Sales Report: Strategic Expansion of Curriculum Development Services in Saudi Arabia Jeddah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International Sales Division - Gulf Region</w:t>
      </w:r>
    </w:p>
    <w:bookmarkStart w:id="20" w:name="i.-executive-summary"/>
    <w:p>
      <w:pPr>
        <w:pStyle w:val="Heading2"/>
      </w:pPr>
      <w:r>
        <w:t xml:space="preserve">I. Executive Summary</w:t>
      </w:r>
    </w:p>
    <w:p>
      <w:pPr>
        <w:pStyle w:val="FirstParagraph"/>
      </w:pPr>
      <w:r>
        <w:t xml:space="preserve">This comprehensive Sales Report details the successful market penetration of specialized Curriculum Developer services within Saudi Arabia Jeddah's rapidly evolving education sector. The report demonstrates a 147% year-over-year growth in service contracts, directly aligning with Vision 2030's educational transformation goals. Our Curriculum Developer solutions have become the cornerstone of institutional differentiation for leading schools and universities across Jeddah, driving significant revenue growth while advancing national educational objectives.</w:t>
      </w:r>
    </w:p>
    <w:bookmarkEnd w:id="20"/>
    <w:bookmarkStart w:id="21" w:name="Xe4bff15a745c8beb9be622bbeed163a03ac903e"/>
    <w:p>
      <w:pPr>
        <w:pStyle w:val="Heading2"/>
      </w:pPr>
      <w:r>
        <w:t xml:space="preserve">II. Market Context: Saudi Arabia Jeddah Education Landscape</w:t>
      </w:r>
    </w:p>
    <w:p>
      <w:pPr>
        <w:pStyle w:val="FirstParagraph"/>
      </w:pPr>
      <w:r>
        <w:t xml:space="preserve">Jeddah, as Saudi Arabia's commercial capital and second-most populous city, presents a uniquely dynamic market for educational innovation. With over 150 private schools and eight major universities operating within the metropolitan area alone, there is intense competition to deliver internationally benchmarked curricula that align with Saudi Arabia's cultural values and Vision 2030 strategic objectives. The Ministry of Education's recent directives emphasizing STEM integration, Arabic language preservation, and digital literacy have created unprecedented demand for expert Curriculum Developer services.</w:t>
      </w:r>
    </w:p>
    <w:p>
      <w:pPr>
        <w:pStyle w:val="BodyText"/>
      </w:pPr>
      <w:r>
        <w:t xml:space="preserve">Our analysis confirms that 83% of Jeddah-based educational institutions now prioritize curriculum modernization as their top strategic initiative. This market imperative directly positions our Curriculum Developer solutions at the forefront of institutional growth strategies. The city's rapid urban expansion and influx of international families further accelerate this demand, creating a sustainable sales pipeline for specialized curriculum services.</w:t>
      </w:r>
    </w:p>
    <w:bookmarkEnd w:id="21"/>
    <w:bookmarkStart w:id="22" w:name="iii.-sales-performance-highlights"/>
    <w:p>
      <w:pPr>
        <w:pStyle w:val="Heading2"/>
      </w:pPr>
      <w:r>
        <w:t xml:space="preserve">III. Sales Performance Highlights</w:t>
      </w:r>
    </w:p>
    <w:p>
      <w:pPr>
        <w:pStyle w:val="FirstParagraph"/>
      </w:pPr>
      <w:r>
        <w:t xml:space="preserve">Within the first nine months of our dedicated Saudi Arabia Jeddah initiative, we have secured 37 major Curriculum Developer contracts worth $4.8 million USD. Notable wins include:</w:t>
      </w:r>
    </w:p>
    <w:p>
      <w:pPr>
        <w:numPr>
          <w:ilvl w:val="0"/>
          <w:numId w:val="1001"/>
        </w:numPr>
        <w:pStyle w:val="Compact"/>
      </w:pPr>
      <w:r>
        <w:rPr>
          <w:bCs/>
          <w:b/>
        </w:rPr>
        <w:t xml:space="preserve">Jeddah International Academy:</w:t>
      </w:r>
      <w:r>
        <w:t xml:space="preserve"> </w:t>
      </w:r>
      <w:r>
        <w:t xml:space="preserve">$850,000 contract for K-12 curriculum redesign incorporating Saudi cultural elements</w:t>
      </w:r>
    </w:p>
    <w:p>
      <w:pPr>
        <w:numPr>
          <w:ilvl w:val="0"/>
          <w:numId w:val="1001"/>
        </w:numPr>
        <w:pStyle w:val="Compact"/>
      </w:pPr>
      <w:r>
        <w:rPr>
          <w:bCs/>
          <w:b/>
        </w:rPr>
        <w:t xml:space="preserve">Muhammad Bin Abdulaziz University:</w:t>
      </w:r>
      <w:r>
        <w:t xml:space="preserve"> </w:t>
      </w:r>
      <w:r>
        <w:t xml:space="preserve">$1.2 million agreement for STEM curriculum development aligned with Vision 2030</w:t>
      </w:r>
    </w:p>
    <w:p>
      <w:pPr>
        <w:numPr>
          <w:ilvl w:val="0"/>
          <w:numId w:val="1001"/>
        </w:numPr>
        <w:pStyle w:val="Compact"/>
      </w:pPr>
      <w:r>
        <w:rPr>
          <w:bCs/>
          <w:b/>
        </w:rPr>
        <w:t xml:space="preserve">Al-Haramain Schools Network:</w:t>
      </w:r>
      <w:r>
        <w:t xml:space="preserve"> </w:t>
      </w:r>
      <w:r>
        <w:t xml:space="preserve">$650,000 multi-year engagement for Arabic language integration framework</w:t>
      </w:r>
    </w:p>
    <w:p>
      <w:pPr>
        <w:pStyle w:val="FirstParagraph"/>
      </w:pPr>
      <w:r>
        <w:t xml:space="preserve">This performance exceeds our Jeddah sales target by 147%, with a 28% average contract value increase compared to previous years. The success directly stems from our tailored approach to the Saudi Arabia Jeddah market, where we've embedded cultural intelligence into every phase of the Curriculum Developer engagement model.</w:t>
      </w:r>
    </w:p>
    <w:bookmarkEnd w:id="22"/>
    <w:bookmarkStart w:id="23" w:name="Xc58201a3c0dbf004cb9fbb466bd633f1e38cddc"/>
    <w:p>
      <w:pPr>
        <w:pStyle w:val="Heading2"/>
      </w:pPr>
      <w:r>
        <w:t xml:space="preserve">IV. Strategic Differentiation: Curriculum Developer Value Proposition</w:t>
      </w:r>
    </w:p>
    <w:p>
      <w:pPr>
        <w:pStyle w:val="FirstParagraph"/>
      </w:pPr>
      <w:r>
        <w:t xml:space="preserve">Our Sales Report identifies three critical differentiators that resonate powerfully with Jeddah's educational leadership:</w:t>
      </w:r>
    </w:p>
    <w:p>
      <w:pPr>
        <w:numPr>
          <w:ilvl w:val="0"/>
          <w:numId w:val="1002"/>
        </w:numPr>
        <w:pStyle w:val="Compact"/>
      </w:pPr>
      <w:r>
        <w:rPr>
          <w:bCs/>
          <w:b/>
        </w:rPr>
        <w:t xml:space="preserve">Cultural Integration Expertise:</w:t>
      </w:r>
      <w:r>
        <w:t xml:space="preserve"> </w:t>
      </w:r>
      <w:r>
        <w:t xml:space="preserve">Our Curriculum Developer team includes 12 Saudi nationals with deep pedagogical experience, ensuring content aligns with local values while meeting global standards. This has become our strongest selling point in Jeddah where cultural authenticity is non-negotiable.</w:t>
      </w:r>
    </w:p>
    <w:p>
      <w:pPr>
        <w:numPr>
          <w:ilvl w:val="0"/>
          <w:numId w:val="1002"/>
        </w:numPr>
        <w:pStyle w:val="Compact"/>
      </w:pPr>
      <w:r>
        <w:rPr>
          <w:bCs/>
          <w:b/>
        </w:rPr>
        <w:t xml:space="preserve">Vision 2030 Alignment:</w:t>
      </w:r>
      <w:r>
        <w:t xml:space="preserve"> </w:t>
      </w:r>
      <w:r>
        <w:t xml:space="preserve">We've developed a dedicated framework showing how each curriculum component supports Saudi Arabia's national education strategy, directly addressing institutional compliance requirements that dominate procurement decisions in Jeddah.</w:t>
      </w:r>
    </w:p>
    <w:p>
      <w:pPr>
        <w:numPr>
          <w:ilvl w:val="0"/>
          <w:numId w:val="1002"/>
        </w:numPr>
        <w:pStyle w:val="Compact"/>
      </w:pPr>
      <w:r>
        <w:rPr>
          <w:bCs/>
          <w:b/>
        </w:rPr>
        <w:t xml:space="preserve">Phased Implementation Model:</w:t>
      </w:r>
      <w:r>
        <w:t xml:space="preserve"> </w:t>
      </w:r>
      <w:r>
        <w:t xml:space="preserve">Our step-by-step Curriculum Developer deployment (assessment → design → pilot → full rollout) matches the risk-averse procurement culture prevalent across Saudi educational institutions, particularly in Jeddah where change management is critical.</w:t>
      </w:r>
    </w:p>
    <w:bookmarkEnd w:id="23"/>
    <w:bookmarkStart w:id="24" w:name="v.-overcoming-market-specific-challenges"/>
    <w:p>
      <w:pPr>
        <w:pStyle w:val="Heading2"/>
      </w:pPr>
      <w:r>
        <w:t xml:space="preserve">V. Overcoming Market-Specific Challenges</w:t>
      </w:r>
    </w:p>
    <w:p>
      <w:pPr>
        <w:pStyle w:val="FirstParagraph"/>
      </w:pPr>
      <w:r>
        <w:t xml:space="preserve">Initial market entry in Saudi Arabia Jeddah presented unique challenges requiring strategic adaptation of our standard Sales Report methodology:</w:t>
      </w:r>
    </w:p>
    <w:p>
      <w:pPr>
        <w:numPr>
          <w:ilvl w:val="0"/>
          <w:numId w:val="1003"/>
        </w:numPr>
        <w:pStyle w:val="Compact"/>
      </w:pPr>
      <w:r>
        <w:rPr>
          <w:bCs/>
          <w:b/>
        </w:rPr>
        <w:t xml:space="preserve">Cultural Nuances:</w:t>
      </w:r>
      <w:r>
        <w:t xml:space="preserve"> </w:t>
      </w:r>
      <w:r>
        <w:t xml:space="preserve">Early sales cycles revealed resistance to Western-centric curriculum models. We responded by establishing a Jeddah-based Curriculum Developer liaison team that conducts cultural immersion workshops with school leadership before contract finalization.</w:t>
      </w:r>
    </w:p>
    <w:p>
      <w:pPr>
        <w:numPr>
          <w:ilvl w:val="0"/>
          <w:numId w:val="1003"/>
        </w:numPr>
        <w:pStyle w:val="Compact"/>
      </w:pPr>
      <w:r>
        <w:rPr>
          <w:bCs/>
          <w:b/>
        </w:rPr>
        <w:t xml:space="preserve">Procurement Complexity:</w:t>
      </w:r>
      <w:r>
        <w:t xml:space="preserve"> </w:t>
      </w:r>
      <w:r>
        <w:t xml:space="preserve">Saudi government education procurement involves multi-tier approvals. Our Sales Team developed a dedicated Saudi Arabia Jeddah compliance tracker, reducing approval cycles by 63% through proactive alignment with Ministry of Education guidelines.</w:t>
      </w:r>
    </w:p>
    <w:p>
      <w:pPr>
        <w:numPr>
          <w:ilvl w:val="0"/>
          <w:numId w:val="1003"/>
        </w:numPr>
        <w:pStyle w:val="Compact"/>
      </w:pPr>
      <w:r>
        <w:rPr>
          <w:bCs/>
          <w:b/>
        </w:rPr>
        <w:t xml:space="preserve">Digital Transformation Gap:</w:t>
      </w:r>
      <w:r>
        <w:t xml:space="preserve"> </w:t>
      </w:r>
      <w:r>
        <w:t xml:space="preserve">Many Jeddah schools lacked digital infrastructure for modern curricula. Our Curriculum Developer services now include mandatory technology assessment as part of the sales process, positioning us as strategic partners rather than vendors.</w:t>
      </w:r>
    </w:p>
    <w:bookmarkEnd w:id="24"/>
    <w:bookmarkStart w:id="25" w:name="Xeb02a171a233cfc4f74a6f63c87d11a55b3bb95"/>
    <w:p>
      <w:pPr>
        <w:pStyle w:val="Heading2"/>
      </w:pPr>
      <w:r>
        <w:t xml:space="preserve">VI. Competitive Analysis: Positioning in Saudi Arabia Jeddah</w:t>
      </w:r>
    </w:p>
    <w:p>
      <w:pPr>
        <w:pStyle w:val="FirstParagraph"/>
      </w:pPr>
      <w:r>
        <w:t xml:space="preserve">The Jeddah education market features three primary competitor segments:</w:t>
      </w:r>
    </w:p>
    <w:p>
      <w:pPr>
        <w:pStyle w:val="BodyText"/>
      </w:pPr>
      <w:r>
        <w:t xml:space="preserve">Competitor Type</w:t>
      </w:r>
    </w:p>
    <w:p>
      <w:pPr>
        <w:pStyle w:val="BodyText"/>
      </w:pPr>
      <w:r>
        <w:t xml:space="preserve">Market Share (Jeddah)</w:t>
      </w:r>
    </w:p>
    <w:p>
      <w:pPr>
        <w:pStyle w:val="BodyText"/>
      </w:pPr>
      <w:r>
        <w:t xml:space="preserve">Ours vs. Competitors</w:t>
      </w:r>
    </w:p>
    <w:p>
      <w:pPr>
        <w:pStyle w:val="BodyText"/>
      </w:pPr>
      <w:r>
        <w:t xml:space="preserve">Global EdTech Firms</w:t>
      </w:r>
    </w:p>
    <w:p>
      <w:pPr>
        <w:pStyle w:val="BodyText"/>
      </w:pPr>
      <w:r>
        <w:t xml:space="preserve">42%</w:t>
      </w:r>
    </w:p>
    <w:p>
      <w:pPr>
        <w:pStyle w:val="BodyText"/>
      </w:pPr>
      <w:r>
        <w:t xml:space="preserve">We outperform on cultural adaptation; they offer standardized solutions with limited Saudi context.</w:t>
      </w:r>
    </w:p>
    <w:p>
      <w:pPr>
        <w:pStyle w:val="BodyText"/>
      </w:pPr>
      <w:r>
        <w:t xml:space="preserve">Local Curriculum Providers</w:t>
      </w:r>
    </w:p>
    <w:p>
      <w:pPr>
        <w:pStyle w:val="BodyText"/>
      </w:pPr>
      <w:r>
        <w:t xml:space="preserve">35%</w:t>
      </w:r>
    </w:p>
    <w:p>
      <w:pPr>
        <w:pStyle w:val="BodyText"/>
      </w:pPr>
      <w:r>
        <w:t xml:space="preserve">&lt;</w:t>
      </w:r>
    </w:p>
    <w:p>
      <w:pPr>
        <w:pStyle w:val="BodyText"/>
      </w:pPr>
      <w:r>
        <w:t xml:space="preserve">We differentiate through international accreditation and Vision 2030 strategic alignment.</w:t>
      </w:r>
    </w:p>
    <w:p>
      <w:pPr>
        <w:pStyle w:val="BodyText"/>
      </w:pPr>
      <w:r>
        <w:t xml:space="preserve">Government-Linked Agencies</w:t>
      </w:r>
    </w:p>
    <w:p>
      <w:pPr>
        <w:pStyle w:val="BodyText"/>
      </w:pPr>
      <w:r>
        <w:t xml:space="preserve">We exceed on implementation speed and customization capability.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momentum, we project 35% year-over-year growth in Saudi Arabia Jeddah curriculum development services by Q4 2024. Critical recommendations include:</w:t>
      </w:r>
    </w:p>
    <w:p>
      <w:pPr>
        <w:numPr>
          <w:ilvl w:val="0"/>
          <w:numId w:val="1004"/>
        </w:numPr>
        <w:pStyle w:val="Compact"/>
      </w:pPr>
      <w:r>
        <w:rPr>
          <w:bCs/>
          <w:b/>
        </w:rPr>
        <w:t xml:space="preserve">Establish Jeddah Curriculum Innovation Hub:</w:t>
      </w:r>
      <w:r>
        <w:t xml:space="preserve"> </w:t>
      </w:r>
      <w:r>
        <w:t xml:space="preserve">Create a physical center within Jeddah's Education Zone to host workshops and co-design sessions, directly enhancing our Curriculum Developer service delivery.</w:t>
      </w:r>
    </w:p>
    <w:p>
      <w:pPr>
        <w:numPr>
          <w:ilvl w:val="0"/>
          <w:numId w:val="1004"/>
        </w:numPr>
        <w:pStyle w:val="Compact"/>
      </w:pPr>
      <w:r>
        <w:rPr>
          <w:bCs/>
          <w:b/>
        </w:rPr>
        <w:t xml:space="preserve">Certification Program Expansion:</w:t>
      </w:r>
      <w:r>
        <w:t xml:space="preserve"> </w:t>
      </w:r>
      <w:r>
        <w:t xml:space="preserve">Develop a Saudi-specific "Vision 2030 Educator" certification aligned with Ministry requirements, creating recurring revenue streams through institutional partnerships in Jeddah.</w:t>
      </w:r>
    </w:p>
    <w:p>
      <w:pPr>
        <w:numPr>
          <w:ilvl w:val="0"/>
          <w:numId w:val="1004"/>
        </w:numPr>
        <w:pStyle w:val="Compact"/>
      </w:pPr>
      <w:r>
        <w:rPr>
          <w:bCs/>
          <w:b/>
        </w:rPr>
        <w:t xml:space="preserve">Digital Integration Package:</w:t>
      </w:r>
      <w:r>
        <w:t xml:space="preserve"> </w:t>
      </w:r>
      <w:r>
        <w:t xml:space="preserve">Bundle curriculum development with our EdTech platform to address the urgent digital transformation needs identified by 78% of Jeddah schools during sales engagements.</w:t>
      </w:r>
    </w:p>
    <w:bookmarkEnd w:id="26"/>
    <w:bookmarkStart w:id="27" w:name="viii.-conclusion"/>
    <w:p>
      <w:pPr>
        <w:pStyle w:val="Heading2"/>
      </w:pPr>
      <w:r>
        <w:t xml:space="preserve">VIII. Conclusion</w:t>
      </w:r>
    </w:p>
    <w:p>
      <w:pPr>
        <w:pStyle w:val="FirstParagraph"/>
      </w:pPr>
      <w:r>
        <w:t xml:space="preserve">The Sales Report confirms that our Curriculum Developer services have become indispensable for educational advancement in Saudi Arabia Jeddah. We've successfully transformed from a vendor to a strategic partner, with curriculum development now recognized as critical infrastructure for institutional success in the city's competitive education landscape. Our deep cultural integration, Vision 2030 alignment, and adaptive sales methodology position us uniquely to capture market leadership while contributing meaningfully to Saudi Arabia's educational transformation.</w:t>
      </w:r>
    </w:p>
    <w:p>
      <w:pPr>
        <w:pStyle w:val="BodyText"/>
      </w:pPr>
      <w:r>
        <w:t xml:space="preserve">As we move into 2024, the focus must remain on scaling our successful Curriculum Developer model across all educational sectors in Jeddah. The continued investment in local talent development within our Curriculum Developer team will be paramount to sustaining this growth trajectory while meeting Saudi Arabia's ambitious national education goals.</w:t>
      </w:r>
    </w:p>
    <w:p>
      <w:pPr>
        <w:pStyle w:val="BodyText"/>
      </w:pPr>
      <w:r>
        <w:rPr>
          <w:bCs/>
          <w:b/>
        </w:rPr>
        <w:t xml:space="preserve">Key Metric Summary:</w:t>
      </w:r>
      <w:r>
        <w:t xml:space="preserve"> </w:t>
      </w:r>
      <w:r>
        <w:t xml:space="preserve">147% YoY Growth | $4.8M Contract Value (Jeddah) | 37 Institutional Partnerships | 83% Market Share in High-Value Curriculum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Saudi Arabia Jeddah</dc:title>
  <dc:creator/>
  <dc:language>en</dc:language>
  <cp:keywords/>
  <dcterms:created xsi:type="dcterms:W3CDTF">2026-07-20T14:43:26Z</dcterms:created>
  <dcterms:modified xsi:type="dcterms:W3CDTF">2026-07-20T14:43:26Z</dcterms:modified>
</cp:coreProperties>
</file>

<file path=docProps/custom.xml><?xml version="1.0" encoding="utf-8"?>
<Properties xmlns="http://schemas.openxmlformats.org/officeDocument/2006/custom-properties" xmlns:vt="http://schemas.openxmlformats.org/officeDocument/2006/docPropsVTypes"/>
</file>