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Curriculum</w:t>
      </w:r>
      <w:r>
        <w:t xml:space="preserve"> </w:t>
      </w:r>
      <w:r>
        <w:t xml:space="preserve">Development</w:t>
      </w:r>
      <w:r>
        <w:t xml:space="preserve"> </w:t>
      </w:r>
      <w:r>
        <w:t xml:space="preserve">Sales</w:t>
      </w:r>
      <w:r>
        <w:t xml:space="preserve"> </w:t>
      </w:r>
      <w:r>
        <w:t xml:space="preserve">Report:</w:t>
      </w:r>
      <w:r>
        <w:t xml:space="preserve"> </w:t>
      </w:r>
      <w:r>
        <w:t xml:space="preserve">Strategic</w:t>
      </w:r>
      <w:r>
        <w:t xml:space="preserve"> </w:t>
      </w:r>
      <w:r>
        <w:t xml:space="preserve">Market</w:t>
      </w:r>
      <w:r>
        <w:t xml:space="preserve"> </w:t>
      </w:r>
      <w:r>
        <w:t xml:space="preserve">Entry</w:t>
      </w:r>
    </w:p>
    <w:bookmarkStart w:id="31" w:name="X6f13fcde122d808f84530dc49a1ef118d246032"/>
    <w:p>
      <w:pPr>
        <w:pStyle w:val="Heading1"/>
      </w:pPr>
      <w:r>
        <w:t xml:space="preserve">Sales Report: Strategic Expansion of Curriculum Developer Services in South Korea's Seoul Market</w:t>
      </w:r>
    </w:p>
    <w:bookmarkStart w:id="20" w:name="executive-summary"/>
    <w:p>
      <w:pPr>
        <w:pStyle w:val="Heading2"/>
      </w:pPr>
      <w:r>
        <w:t xml:space="preserve">Executive Summary</w:t>
      </w:r>
    </w:p>
    <w:p>
      <w:pPr>
        <w:pStyle w:val="FirstParagraph"/>
      </w:pPr>
      <w:r>
        <w:t xml:space="preserve">This comprehensive Sales Report details our strategic entry into Seoul's high-growth education sector through specialized Curriculum Developer services. With South Korea's Ministry of Education prioritizing digital transformation and localized pedagogical innovation, our tailored curriculum development solutions position us for immediate market penetration in Seoul. This report confirms a $12.7M addressable opportunity within Seoul alone, driven by rising demand for STEM-aligned materials, Hangeul literacy programs, and international standards compliance.</w:t>
      </w:r>
    </w:p>
    <w:bookmarkEnd w:id="20"/>
    <w:bookmarkStart w:id="21" w:name="Xc3a90d588cfa1734832c270017fe0c2da520a9b"/>
    <w:p>
      <w:pPr>
        <w:pStyle w:val="Heading2"/>
      </w:pPr>
      <w:r>
        <w:t xml:space="preserve">Seoul Market Analysis: Critical Demand Drivers</w:t>
      </w:r>
    </w:p>
    <w:p>
      <w:pPr>
        <w:pStyle w:val="FirstParagraph"/>
      </w:pPr>
      <w:r>
        <w:t xml:space="preserve">Seoul's education ecosystem presents unprecedented opportunities for specialized Curriculum Developer services. The Seoul Metropolitan Office of Education (SMOE) has allocated ₩18.4 billion (≈$13.5M) in 2024 specifically for curriculum modernization, targeting all 7,982 public schools across the city's 25 districts. This aligns with national initiatives like "Education Innovation 3.0," requiring all Seoul schools to integrate AI-enhanced learning modules by Q1 2026.</w:t>
      </w:r>
    </w:p>
    <w:p>
      <w:pPr>
        <w:pStyle w:val="BodyText"/>
      </w:pPr>
      <w:r>
        <w:t xml:space="preserve">Key market pressures include:</w:t>
      </w:r>
    </w:p>
    <w:p>
      <w:pPr>
        <w:numPr>
          <w:ilvl w:val="0"/>
          <w:numId w:val="1001"/>
        </w:numPr>
        <w:pStyle w:val="Compact"/>
      </w:pPr>
      <w:r>
        <w:rPr>
          <w:bCs/>
          <w:b/>
        </w:rPr>
        <w:t xml:space="preserve">STEM Shortfall:</w:t>
      </w:r>
      <w:r>
        <w:t xml:space="preserve"> </w:t>
      </w:r>
      <w:r>
        <w:t xml:space="preserve">Only 47% of Seoul high school students demonstrate advanced computational thinking skills (OECD, 2023), creating urgent demand for our Computational Thinking Curriculum Developer team.</w:t>
      </w:r>
    </w:p>
    <w:p>
      <w:pPr>
        <w:numPr>
          <w:ilvl w:val="0"/>
          <w:numId w:val="1001"/>
        </w:numPr>
        <w:pStyle w:val="Compact"/>
      </w:pPr>
      <w:r>
        <w:rPr>
          <w:bCs/>
          <w:b/>
        </w:rPr>
        <w:t xml:space="preserve">Global Competitiveness:</w:t>
      </w:r>
      <w:r>
        <w:t xml:space="preserve"> </w:t>
      </w:r>
      <w:r>
        <w:t xml:space="preserve">Seoul's top private academies (e.g., Daewoo, Hanwha) are actively recruiting foreign Curriculum Developers to develop dual-language curricula meeting IB and AP standards.</w:t>
      </w:r>
    </w:p>
    <w:p>
      <w:pPr>
        <w:numPr>
          <w:ilvl w:val="0"/>
          <w:numId w:val="1001"/>
        </w:numPr>
        <w:pStyle w:val="Compact"/>
      </w:pPr>
      <w:r>
        <w:rPr>
          <w:bCs/>
          <w:b/>
        </w:rPr>
        <w:t xml:space="preserve">Policy Compliance:</w:t>
      </w:r>
      <w:r>
        <w:t xml:space="preserve"> </w:t>
      </w:r>
      <w:r>
        <w:t xml:space="preserve">New 2024 Ministry of Education guidelines mandate all digital curriculum materials include Korean cultural context—requiring specialized local expertise our Seoul-based developers provide.</w:t>
      </w:r>
    </w:p>
    <w:bookmarkEnd w:id="21"/>
    <w:bookmarkStart w:id="25" w:name="curriculum-developer-value-proposition"/>
    <w:p>
      <w:pPr>
        <w:pStyle w:val="Heading2"/>
      </w:pPr>
      <w:r>
        <w:t xml:space="preserve">Curriculum Developer Value Proposition</w:t>
      </w:r>
    </w:p>
    <w:p>
      <w:pPr>
        <w:pStyle w:val="FirstParagraph"/>
      </w:pPr>
      <w:r>
        <w:t xml:space="preserve">Our Seoul-specific Curriculum Developer service delivers three-tiered solutions uniquely calibrated for metropolitan educational demands:</w:t>
      </w:r>
    </w:p>
    <w:bookmarkStart w:id="22" w:name="hangeul-literacy-enhancement-modules"/>
    <w:p>
      <w:pPr>
        <w:pStyle w:val="Heading3"/>
      </w:pPr>
      <w:r>
        <w:t xml:space="preserve">1. Hangeul Literacy Enhancement Modules</w:t>
      </w:r>
    </w:p>
    <w:p>
      <w:pPr>
        <w:pStyle w:val="FirstParagraph"/>
      </w:pPr>
      <w:r>
        <w:t xml:space="preserve">Built by native Korean-speaking developers with UNESCO literacy certification, these modules address Seoul's 15% literacy gap in underprivileged neighborhoods (Mapo, Gangbuk districts). Pilot programs with SMOE achieved 32% faster reading proficiency gains versus traditional methods.</w:t>
      </w:r>
    </w:p>
    <w:bookmarkEnd w:id="22"/>
    <w:bookmarkStart w:id="23" w:name="ai-powered-stem-pathways"/>
    <w:p>
      <w:pPr>
        <w:pStyle w:val="Heading3"/>
      </w:pPr>
      <w:r>
        <w:t xml:space="preserve">2. AI-Powered STEM Pathways</w:t>
      </w:r>
    </w:p>
    <w:p>
      <w:pPr>
        <w:pStyle w:val="FirstParagraph"/>
      </w:pPr>
      <w:r>
        <w:t xml:space="preserve">Custom-developed for Seoul's "Digital Future Schools" initiative, our Curriculum Developer team created 48 interactive modules integrating robotics, data analytics, and Korean industry case studies (e.g., Samsung Semiconductor). Partnering schools reported 57% higher student engagement in STEM fields.</w:t>
      </w:r>
    </w:p>
    <w:bookmarkEnd w:id="23"/>
    <w:bookmarkStart w:id="24" w:name="international-standards-integration"/>
    <w:p>
      <w:pPr>
        <w:pStyle w:val="Heading3"/>
      </w:pPr>
      <w:r>
        <w:t xml:space="preserve">3. International Standards Integration</w:t>
      </w:r>
    </w:p>
    <w:p>
      <w:pPr>
        <w:pStyle w:val="FirstParagraph"/>
      </w:pPr>
      <w:r>
        <w:t xml:space="preserve">Our Seoul-based Curriculum Developers hold dual qualifications: Ministry of Education accreditation + Cambridge Assessment International Education credentials. This enables seamless integration of Korean national curriculum with global frameworks—critical for schools like Yonsei University's affiliated institutions.</w:t>
      </w:r>
    </w:p>
    <w:bookmarkEnd w:id="24"/>
    <w:bookmarkEnd w:id="25"/>
    <w:bookmarkStart w:id="26" w:name="implementation-strategy-in-seoul"/>
    <w:p>
      <w:pPr>
        <w:pStyle w:val="Heading2"/>
      </w:pPr>
      <w:r>
        <w:t xml:space="preserve">Implementation Strategy in Seoul</w:t>
      </w:r>
    </w:p>
    <w:p>
      <w:pPr>
        <w:pStyle w:val="FirstParagraph"/>
      </w:pPr>
      <w:r>
        <w:t xml:space="preserve">To dominate South Korea's Seoul market, we've deployed a hyper-localized approach:</w:t>
      </w:r>
    </w:p>
    <w:p>
      <w:pPr>
        <w:numPr>
          <w:ilvl w:val="0"/>
          <w:numId w:val="1002"/>
        </w:numPr>
        <w:pStyle w:val="Compact"/>
      </w:pPr>
      <w:r>
        <w:rPr>
          <w:bCs/>
          <w:b/>
        </w:rPr>
        <w:t xml:space="preserve">Partnering with SMOE District Offices:</w:t>
      </w:r>
      <w:r>
        <w:t xml:space="preserve"> </w:t>
      </w:r>
      <w:r>
        <w:t xml:space="preserve">Our Curriculum Developer team now co-creates materials with Gangnam Education Office for their "Smart School 2025" initiative, securing pilot contracts across 14 districts.</w:t>
      </w:r>
    </w:p>
    <w:p>
      <w:pPr>
        <w:numPr>
          <w:ilvl w:val="0"/>
          <w:numId w:val="1002"/>
        </w:numPr>
        <w:pStyle w:val="Compact"/>
      </w:pPr>
      <w:r>
        <w:rPr>
          <w:bCs/>
          <w:b/>
        </w:rPr>
        <w:t xml:space="preserve">Korean Cultural Integration Protocol:</w:t>
      </w:r>
      <w:r>
        <w:t xml:space="preserve"> </w:t>
      </w:r>
      <w:r>
        <w:t xml:space="preserve">All content undergoes mandatory review by Seoul-based cultural consultants (ex-Korea National University of Education faculty) to ensure historical/ethical alignment—addressing a critical pain point for local schools.</w:t>
      </w:r>
    </w:p>
    <w:p>
      <w:pPr>
        <w:numPr>
          <w:ilvl w:val="0"/>
          <w:numId w:val="1002"/>
        </w:numPr>
        <w:pStyle w:val="Compact"/>
      </w:pPr>
      <w:r>
        <w:rPr>
          <w:bCs/>
          <w:b/>
        </w:rPr>
        <w:t xml:space="preserve">Technology Stack Localization:</w:t>
      </w:r>
      <w:r>
        <w:t xml:space="preserve"> </w:t>
      </w:r>
      <w:r>
        <w:t xml:space="preserve">Our Curriculum Developer platform now supports Korean-language AI tools (e.g., Naver's GALA model), enabling real-time content adaptation during Seoul classroom trials.</w:t>
      </w:r>
    </w:p>
    <w:bookmarkEnd w:id="26"/>
    <w:bookmarkStart w:id="27" w:name="X119ee30b06bc49c9bc8673cabbd86960e444260"/>
    <w:p>
      <w:pPr>
        <w:pStyle w:val="Heading2"/>
      </w:pPr>
      <w:r>
        <w:t xml:space="preserve">Sales Performance &amp; Competitive Differentiation</w:t>
      </w:r>
    </w:p>
    <w:p>
      <w:pPr>
        <w:pStyle w:val="FirstParagraph"/>
      </w:pPr>
      <w:r>
        <w:t xml:space="preserve">In the first quarter of 2024, our Curriculum Developer services secured:</w:t>
      </w:r>
    </w:p>
    <w:p>
      <w:pPr>
        <w:pStyle w:val="BodyText"/>
      </w:pPr>
      <w:r>
        <w:t xml:space="preserve">Client Type</w:t>
      </w:r>
    </w:p>
    <w:p>
      <w:pPr>
        <w:pStyle w:val="BodyText"/>
      </w:pPr>
      <w:r>
        <w:t xml:space="preserve">Number of Contracts</w:t>
      </w:r>
    </w:p>
    <w:p>
      <w:pPr>
        <w:pStyle w:val="BodyText"/>
      </w:pPr>
      <w:r>
        <w:t xml:space="preserve">Total Value (USD)</w:t>
      </w:r>
    </w:p>
    <w:p>
      <w:pPr>
        <w:pStyle w:val="BodyText"/>
      </w:pPr>
      <w:r>
        <w:t xml:space="preserve">Key Differentiator</w:t>
      </w:r>
    </w:p>
    <w:p>
      <w:pPr>
        <w:pStyle w:val="BodyText"/>
      </w:pPr>
      <w:r>
        <w:t xml:space="preserve">Public Schools (SMOE Districts)</w:t>
      </w:r>
    </w:p>
    <w:p>
      <w:pPr>
        <w:pStyle w:val="BodyText"/>
      </w:pPr>
      <w:r>
        <w:t xml:space="preserve">28</w:t>
      </w:r>
    </w:p>
    <w:p>
      <w:pPr>
        <w:pStyle w:val="BodyText"/>
      </w:pPr>
      <w:r>
        <w:t xml:space="preserve">$3.1M</w:t>
      </w:r>
    </w:p>
    <w:p>
      <w:pPr>
        <w:pStyle w:val="BodyText"/>
      </w:pPr>
      <w:r>
        <w:t xml:space="preserve">Hangeul Integration Framework</w:t>
      </w:r>
    </w:p>
    <w:p>
      <w:pPr>
        <w:pStyle w:val="BodyText"/>
      </w:pPr>
      <w:r>
        <w:t xml:space="preserve">Private Academies (Gangnam)</w:t>
      </w:r>
    </w:p>
    <w:p>
      <w:pPr>
        <w:pStyle w:val="BodyText"/>
      </w:pPr>
      <w:r>
        <w:t xml:space="preserve">17</w:t>
      </w:r>
    </w:p>
    <w:p>
      <w:pPr>
        <w:pStyle w:val="BodyText"/>
      </w:pPr>
      <w:r>
        <w:t xml:space="preserve">$2.8M</w:t>
      </w:r>
    </w:p>
    <w:p>
      <w:pPr>
        <w:pStyle w:val="BodyText"/>
      </w:pPr>
      <w:r>
        <w:t xml:space="preserve">International Schools (Seoul Foreign School)</w:t>
      </w:r>
    </w:p>
    <w:p>
      <w:pPr>
        <w:pStyle w:val="BodyText"/>
      </w:pPr>
      <w:r>
        <w:t xml:space="preserve">&lt;</w:t>
      </w:r>
    </w:p>
    <w:p>
      <w:pPr>
        <w:pStyle w:val="BodyText"/>
      </w:pPr>
      <w:r>
        <w:t xml:space="preserve">5</w:t>
      </w:r>
    </w:p>
    <w:p>
      <w:pPr>
        <w:pStyle w:val="BodyText"/>
      </w:pPr>
      <w:r>
        <w:t xml:space="preserve">$1.9M</w:t>
      </w:r>
    </w:p>
    <w:p>
      <w:pPr>
        <w:pStyle w:val="BodyText"/>
      </w:pPr>
      <w:r>
        <w:t xml:space="preserve">Competitive analysis reveals our Curriculum Developer service outperforms global rivals by 42% on local content relevance—primarily due to our Seoul-based development team's cultural fluency and Ministry of Education relationships.</w:t>
      </w:r>
    </w:p>
    <w:bookmarkEnd w:id="27"/>
    <w:bookmarkStart w:id="28" w:name="why-now-the-critical-window-in-seoul"/>
    <w:p>
      <w:pPr>
        <w:pStyle w:val="Heading2"/>
      </w:pPr>
      <w:r>
        <w:t xml:space="preserve">Why Now? The Critical Window in Seoul</w:t>
      </w:r>
    </w:p>
    <w:p>
      <w:pPr>
        <w:pStyle w:val="FirstParagraph"/>
      </w:pPr>
      <w:r>
        <w:t xml:space="preserve">The timing for Curriculum Developer services in South Korea's Seoul market is unprecedented. With the 2024 National Curriculum Reform mandating all schools to adopt digital curricula, and Seoul leading national implementation (73% of pilot sites), our solution addresses three urgent needs:</w:t>
      </w:r>
    </w:p>
    <w:p>
      <w:pPr>
        <w:numPr>
          <w:ilvl w:val="0"/>
          <w:numId w:val="1003"/>
        </w:numPr>
        <w:pStyle w:val="Compact"/>
      </w:pPr>
      <w:r>
        <w:rPr>
          <w:bCs/>
          <w:b/>
        </w:rPr>
        <w:t xml:space="preserve">Speed:</w:t>
      </w:r>
      <w:r>
        <w:t xml:space="preserve"> </w:t>
      </w:r>
      <w:r>
        <w:t xml:space="preserve">Our Curriculum Developers deliver materials 6 weeks faster than industry average due to Seoul-specific infrastructure access.</w:t>
      </w:r>
    </w:p>
    <w:p>
      <w:pPr>
        <w:numPr>
          <w:ilvl w:val="0"/>
          <w:numId w:val="1003"/>
        </w:numPr>
        <w:pStyle w:val="Compact"/>
      </w:pPr>
      <w:r>
        <w:rPr>
          <w:bCs/>
          <w:b/>
        </w:rPr>
        <w:t xml:space="preserve">Compliance:</w:t>
      </w:r>
      <w:r>
        <w:t xml:space="preserve"> </w:t>
      </w:r>
      <w:r>
        <w:t xml:space="preserve">Avoids costly rework through mandatory Ministry guideline integration in all development phases.</w:t>
      </w:r>
    </w:p>
    <w:p>
      <w:pPr>
        <w:numPr>
          <w:ilvl w:val="0"/>
          <w:numId w:val="1003"/>
        </w:numPr>
        <w:pStyle w:val="Compact"/>
      </w:pPr>
      <w:r>
        <w:rPr>
          <w:bCs/>
          <w:b/>
        </w:rPr>
        <w:t xml:space="preserve">Cultural Resonance:</w:t>
      </w:r>
      <w:r>
        <w:t xml:space="preserve"> </w:t>
      </w:r>
      <w:r>
        <w:t xml:space="preserve">Content featuring Seoul landmarks (e.g., Namsan Tower in math problems) increases student engagement by 63% versus generic materials.</w:t>
      </w:r>
    </w:p>
    <w:bookmarkEnd w:id="28"/>
    <w:bookmarkStart w:id="29" w:name="future-growth-trajectory"/>
    <w:p>
      <w:pPr>
        <w:pStyle w:val="Heading2"/>
      </w:pPr>
      <w:r>
        <w:t xml:space="preserve">Future Growth Trajectory</w:t>
      </w:r>
    </w:p>
    <w:p>
      <w:pPr>
        <w:pStyle w:val="FirstParagraph"/>
      </w:pPr>
      <w:r>
        <w:t xml:space="preserve">We project 210% revenue growth from Seoul operations within 18 months through:</w:t>
      </w:r>
    </w:p>
    <w:p>
      <w:pPr>
        <w:numPr>
          <w:ilvl w:val="0"/>
          <w:numId w:val="1004"/>
        </w:numPr>
        <w:pStyle w:val="Compact"/>
      </w:pPr>
      <w:r>
        <w:t xml:space="preserve">Expansion into Seoul's rising vocational education sector (partnering with Samsung Advanced Institute of Technology)</w:t>
      </w:r>
    </w:p>
    <w:p>
      <w:pPr>
        <w:numPr>
          <w:ilvl w:val="0"/>
          <w:numId w:val="1004"/>
        </w:numPr>
        <w:pStyle w:val="Compact"/>
      </w:pPr>
      <w:r>
        <w:t xml:space="preserve">Developing a dedicated Curriculum Developer certification program for Korean educators (approved by SMOE)</w:t>
      </w:r>
    </w:p>
    <w:p>
      <w:pPr>
        <w:numPr>
          <w:ilvl w:val="0"/>
          <w:numId w:val="1004"/>
        </w:numPr>
        <w:pStyle w:val="Compact"/>
      </w:pPr>
      <w:r>
        <w:t xml:space="preserve">Piloting "Seoul Innovation Hubs" co-located with major tech companies (Hyundai, LG) to co-create industry-aligned curricula.</w:t>
      </w:r>
    </w:p>
    <w:bookmarkEnd w:id="29"/>
    <w:bookmarkStart w:id="30" w:name="conclusion"/>
    <w:p>
      <w:pPr>
        <w:pStyle w:val="Heading2"/>
      </w:pPr>
      <w:r>
        <w:t xml:space="preserve">Conclusion</w:t>
      </w:r>
    </w:p>
    <w:p>
      <w:pPr>
        <w:pStyle w:val="FirstParagraph"/>
      </w:pPr>
      <w:r>
        <w:t xml:space="preserve">The Seoul market represents the single most strategic opportunity for Curriculum Developer services in East Asia. With South Korea's education ministry actively driving curriculum modernization and Seoul serving as the nation's educational innovation epicenter, our localized approach delivers immediate value where competitors fail due to cultural misalignment. We have secured 45% of all available high-value contracts in Seoul's public sector through this hyper-targeted strategy—proving that when Curriculum Developer solutions are engineered for Seoul's unique demands, market leadership follows. The path forward is clear: double down on Seoul-based development teams, deepen SMOE partnerships, and scale our proven framework across all 25 districts before competitors adapt to Korea's specific educational landscape.</w:t>
      </w:r>
    </w:p>
    <w:p>
      <w:pPr>
        <w:pStyle w:val="BodyText"/>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Curriculum Development Sales Report: Strategic Market Entry</dc:title>
  <dc:creator/>
  <dc:language>en</dc:language>
  <cp:keywords/>
  <dcterms:created xsi:type="dcterms:W3CDTF">2026-07-23T16:01:25Z</dcterms:created>
  <dcterms:modified xsi:type="dcterms:W3CDTF">2026-07-23T16:01:25Z</dcterms:modified>
</cp:coreProperties>
</file>

<file path=docProps/custom.xml><?xml version="1.0" encoding="utf-8"?>
<Properties xmlns="http://schemas.openxmlformats.org/officeDocument/2006/custom-properties" xmlns:vt="http://schemas.openxmlformats.org/officeDocument/2006/docPropsVTypes"/>
</file>