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7" w:name="X2068542543580a3a00ddd9f53f883977c2bbebd"/>
    <w:p>
      <w:pPr>
        <w:pStyle w:val="Heading1"/>
      </w:pPr>
      <w:r>
        <w:t xml:space="preserve">SALES REPORT: CURRICULUM DEVELOPER PERFORMANCE IN SPAIN VALENCIA</w:t>
      </w:r>
    </w:p>
    <w:p>
      <w:pPr>
        <w:pStyle w:val="FirstParagraph"/>
      </w:pPr>
      <w:r>
        <w:t xml:space="preserve">Q3 2023 Regional Performance Analysis | Prepared for Executive Leadership | October 26, 2023</w:t>
      </w:r>
    </w:p>
    <w:bookmarkStart w:id="20" w:name="executive-summary"/>
    <w:p>
      <w:pPr>
        <w:pStyle w:val="Heading2"/>
      </w:pPr>
      <w:r>
        <w:t xml:space="preserve">Executive Summary</w:t>
      </w:r>
    </w:p>
    <w:p>
      <w:pPr>
        <w:pStyle w:val="FirstParagraph"/>
      </w:pPr>
      <w:r>
        <w:t xml:space="preserve">This Sales Report details the performance of our Curriculum Developer services across Spain's Valencia region during Q3 2023. The strategic focus on adapting educational content to regional requirements has yielded significant growth, with Valencia emerging as our most promising market for curriculum development solutions. Our Curriculum Developer team delivered exceptional results in capturing institutional contracts while maintaining deep alignment with Spanish national education standards and local Valencian cultural context.</w:t>
      </w:r>
    </w:p>
    <w:bookmarkEnd w:id="20"/>
    <w:bookmarkStart w:id="21" w:name="X066dddaa04bfcf402937ef0b718b8ddb276d3e5"/>
    <w:p>
      <w:pPr>
        <w:pStyle w:val="Heading2"/>
      </w:pPr>
      <w:r>
        <w:t xml:space="preserve">Market Context: Spain Valencia Educational Landscape</w:t>
      </w:r>
    </w:p>
    <w:p>
      <w:pPr>
        <w:pStyle w:val="FirstParagraph"/>
      </w:pPr>
      <w:r>
        <w:t xml:space="preserve">Valencia's educational sector represents a critical growth frontier for our Curriculum Developer operations. As the third-largest education market in Spain, with over 470,000 students across public and private institutions (Ministry of Education, 2023), Valencia demonstrates unique demand drivers. The region's emphasis on bilingual education (Spanish-Valencian), vocational training expansion under the Valencian Government's "Educació per a la Vida" initiative, and rising private school enrollment creates ideal conditions for specialized curriculum development services.</w:t>
      </w:r>
    </w:p>
    <w:p>
      <w:pPr>
        <w:pStyle w:val="BodyText"/>
      </w:pPr>
      <w:r>
        <w:t xml:space="preserve">Our Sales Team has strategically positioned the Curriculum Developer role to address three key regional pain points: 1) Lack of localized content for Valencian cultural integration, 2) Compliance with Spain's updated LOE (Organic Law on Education) standards, and 3) Demand for digital curriculum assets following Spain's national EdTech modernization plan. This targeted approach has differentiated our offering in the competitive Valencia education market.</w:t>
      </w:r>
    </w:p>
    <w:bookmarkEnd w:id="21"/>
    <w:bookmarkStart w:id="22" w:name="sales-performance-metrics-spain-valencia"/>
    <w:p>
      <w:pPr>
        <w:pStyle w:val="Heading2"/>
      </w:pPr>
      <w:r>
        <w:t xml:space="preserve">Sales Performance Metrics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Growth YoY</w:t>
            </w:r>
          </w:p>
        </w:tc>
      </w:tr>
      <w:tr>
        <w:tc>
          <w:tcPr/>
          <w:p>
            <w:pPr>
              <w:pStyle w:val="Compact"/>
              <w:jc w:val="left"/>
            </w:pPr>
            <w:r>
              <w:t xml:space="preserve">Contracts Signed (Valencia)</w:t>
            </w:r>
          </w:p>
        </w:tc>
        <w:tc>
          <w:tcPr/>
          <w:p>
            <w:pPr>
              <w:pStyle w:val="Compact"/>
              <w:jc w:val="left"/>
            </w:pPr>
            <w:r>
              <w:t xml:space="preserve">18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Revenue Generated</w:t>
            </w:r>
          </w:p>
        </w:tc>
        <w:tc>
          <w:tcPr/>
          <w:p>
            <w:pPr>
              <w:pStyle w:val="Compact"/>
              <w:jc w:val="left"/>
            </w:pPr>
            <w:r>
              <w:t xml:space="preserve">€342,500</w:t>
            </w:r>
          </w:p>
        </w:tc>
        <w:tc>
          <w:tcPr/>
          <w:p>
            <w:pPr>
              <w:pStyle w:val="Compact"/>
              <w:jc w:val="left"/>
            </w:pPr>
            <w:r>
              <w:t xml:space="preserve">€218,300</w:t>
            </w:r>
          </w:p>
        </w:tc>
        <w:tc>
          <w:tcPr/>
          <w:p>
            <w:pPr>
              <w:pStyle w:val="Compact"/>
              <w:jc w:val="left"/>
            </w:pPr>
            <w:r>
              <w:t xml:space="preserve">+57.9%</w:t>
            </w:r>
          </w:p>
        </w:tc>
      </w:tr>
      <w:tr>
        <w:tc>
          <w:tcPr/>
          <w:p>
            <w:pPr>
              <w:pStyle w:val="Compact"/>
              <w:jc w:val="left"/>
            </w:pPr>
            <w:r>
              <w:t xml:space="preserve">New Institutional Clients</w:t>
            </w:r>
          </w:p>
        </w:tc>
        <w:tc>
          <w:tcPr/>
          <w:p>
            <w:pPr>
              <w:pStyle w:val="Compact"/>
              <w:jc w:val="left"/>
            </w:pPr>
            <w:r>
              <w:t xml:space="preserve">9 (Public/Private)</w:t>
            </w:r>
          </w:p>
        </w:tc>
        <w:tc>
          <w:tcPr/>
          <w:p>
            <w:pPr>
              <w:pStyle w:val="Compact"/>
              <w:jc w:val="left"/>
            </w:pPr>
            <w:r>
              <w:t xml:space="preserve">5</w:t>
            </w:r>
          </w:p>
        </w:tc>
        <w:tc>
          <w:tcPr/>
          <w:p>
            <w:pPr>
              <w:pStyle w:val="Compact"/>
              <w:jc w:val="left"/>
            </w:pPr>
            <w:r>
              <w:t xml:space="preserve">+80%</w:t>
            </w:r>
          </w:p>
        </w:tc>
      </w:tr>
      <w:tr>
        <w:tc>
          <w:tcPr/>
          <w:p>
            <w:pPr>
              <w:pStyle w:val="Compact"/>
              <w:jc w:val="left"/>
            </w:pPr>
            <w:r>
              <w:t xml:space="preserve">Curriculum Development Projects Delivered</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r>
    </w:tbl>
    <w:p>
      <w:pPr>
        <w:pStyle w:val="BodyText"/>
      </w:pPr>
      <w:r>
        <w:t xml:space="preserve">The 50% quarterly growth in contracts within Spain Valencia directly correlates with our Curriculum Developer team's cultural adaptation strategy. We've established localized partnerships with key institutions including the Universitat de València's Education Research Center and the Conselleria d'Educació, which has accelerated our market entry.</w:t>
      </w:r>
    </w:p>
    <w:bookmarkEnd w:id="22"/>
    <w:bookmarkStart w:id="23" w:name="X8eb5965675cab88417218fc8a5f9cf69d9078bb"/>
    <w:p>
      <w:pPr>
        <w:pStyle w:val="Heading2"/>
      </w:pPr>
      <w:r>
        <w:t xml:space="preserve">Strategic Differentiation in Spain Valencia</w:t>
      </w:r>
    </w:p>
    <w:p>
      <w:pPr>
        <w:pStyle w:val="FirstParagraph"/>
      </w:pPr>
      <w:r>
        <w:t xml:space="preserve">Our Curriculum Developer position in Spain Valencia has become the cornerstone of our regional sales strategy through three innovations:</w:t>
      </w:r>
    </w:p>
    <w:p>
      <w:pPr>
        <w:numPr>
          <w:ilvl w:val="0"/>
          <w:numId w:val="1001"/>
        </w:numPr>
        <w:pStyle w:val="Compact"/>
      </w:pPr>
      <w:r>
        <w:rPr>
          <w:bCs/>
          <w:b/>
        </w:rPr>
        <w:t xml:space="preserve">Valencian Cultural Integration:</w:t>
      </w:r>
      <w:r>
        <w:t xml:space="preserve"> </w:t>
      </w:r>
      <w:r>
        <w:t xml:space="preserve">All developed curricula now include mandatory Valencian language modules and cultural context (e.g., local history, regional environmental studies) - a feature absent in competing national offerings.</w:t>
      </w:r>
    </w:p>
    <w:p>
      <w:pPr>
        <w:numPr>
          <w:ilvl w:val="0"/>
          <w:numId w:val="1001"/>
        </w:numPr>
        <w:pStyle w:val="Compact"/>
      </w:pPr>
      <w:r>
        <w:rPr>
          <w:bCs/>
          <w:b/>
        </w:rPr>
        <w:t xml:space="preserve">LOE Compliance Automation:</w:t>
      </w:r>
      <w:r>
        <w:t xml:space="preserve"> </w:t>
      </w:r>
      <w:r>
        <w:t xml:space="preserve">Our Curriculum Developer team created a digital compliance checker that maps content to Spain's national education standards in real-time, reducing client onboarding time by 65%.</w:t>
      </w:r>
    </w:p>
    <w:p>
      <w:pPr>
        <w:numPr>
          <w:ilvl w:val="0"/>
          <w:numId w:val="1001"/>
        </w:numPr>
        <w:pStyle w:val="Compact"/>
      </w:pPr>
      <w:r>
        <w:rPr>
          <w:bCs/>
          <w:b/>
        </w:rPr>
        <w:t xml:space="preserve">Local Talent Pipeline:</w:t>
      </w:r>
      <w:r>
        <w:t xml:space="preserve"> </w:t>
      </w:r>
      <w:r>
        <w:t xml:space="preserve">We've recruited 3 native Valencian-speaking Curriculum Developers who understand regional educational nuances, directly addressing Spain's demand for culturally competent educational specialists.</w:t>
      </w:r>
    </w:p>
    <w:bookmarkEnd w:id="23"/>
    <w:bookmarkStart w:id="24" w:name="regional-challenges-and-solutions"/>
    <w:p>
      <w:pPr>
        <w:pStyle w:val="Heading2"/>
      </w:pPr>
      <w:r>
        <w:t xml:space="preserve">Regional Challenges and Solutions</w:t>
      </w:r>
    </w:p>
    <w:p>
      <w:pPr>
        <w:pStyle w:val="FirstParagraph"/>
      </w:pPr>
      <w:r>
        <w:t xml:space="preserve">Valencia presented specific challenges requiring tailored Curriculum Developer solutions:</w:t>
      </w:r>
    </w:p>
    <w:p>
      <w:pPr>
        <w:numPr>
          <w:ilvl w:val="0"/>
          <w:numId w:val="1002"/>
        </w:numPr>
        <w:pStyle w:val="Compact"/>
      </w:pPr>
      <w:r>
        <w:rPr>
          <w:bCs/>
          <w:b/>
        </w:rPr>
        <w:t xml:space="preserve">Regulatory Complexity:</w:t>
      </w:r>
      <w:r>
        <w:t xml:space="preserve"> </w:t>
      </w:r>
      <w:r>
        <w:t xml:space="preserve">Spain's dual education system (national + autonomous community) created compliance hurdles. Our Curriculum Developers implemented a region-specific dashboard showing real-time alignment with Valencian Community education regulations.</w:t>
      </w:r>
    </w:p>
    <w:p>
      <w:pPr>
        <w:numPr>
          <w:ilvl w:val="0"/>
          <w:numId w:val="1002"/>
        </w:numPr>
        <w:pStyle w:val="Compact"/>
      </w:pPr>
      <w:r>
        <w:rPr>
          <w:bCs/>
          <w:b/>
        </w:rPr>
        <w:t xml:space="preserve">Cultural Sensitivity:</w:t>
      </w:r>
      <w:r>
        <w:t xml:space="preserve"> </w:t>
      </w:r>
      <w:r>
        <w:t xml:space="preserve">Initial resistance to curriculum changes required Curriculum Developer engagement with local educators. We established monthly "Valencia Learning Circles" where our developers co-create content with teachers, increasing client retention by 42%.</w:t>
      </w:r>
    </w:p>
    <w:p>
      <w:pPr>
        <w:numPr>
          <w:ilvl w:val="0"/>
          <w:numId w:val="1002"/>
        </w:numPr>
        <w:pStyle w:val="Compact"/>
      </w:pPr>
      <w:r>
        <w:rPr>
          <w:bCs/>
          <w:b/>
        </w:rPr>
        <w:t xml:space="preserve">Technology Adoption:</w:t>
      </w:r>
      <w:r>
        <w:t xml:space="preserve"> </w:t>
      </w:r>
      <w:r>
        <w:t xml:space="preserve">Lower EdTech maturity in Valencia was overcome through our Curriculum Developer's mobile-first content design (optimized for Spain's high smartphone penetration), which improved teacher adoption rates to 89%.</w:t>
      </w:r>
    </w:p>
    <w:bookmarkEnd w:id="24"/>
    <w:bookmarkStart w:id="25" w:name="Xedb13697a2e41996c20f28cc4e36c551d047c33"/>
    <w:p>
      <w:pPr>
        <w:pStyle w:val="Heading2"/>
      </w:pPr>
      <w:r>
        <w:t xml:space="preserve">Future Outlook and Strategic Recommendations</w:t>
      </w:r>
    </w:p>
    <w:p>
      <w:pPr>
        <w:pStyle w:val="FirstParagraph"/>
      </w:pPr>
      <w:r>
        <w:t xml:space="preserve">Based on our successful Spain Valencia trajectory, we recommend:</w:t>
      </w:r>
    </w:p>
    <w:p>
      <w:pPr>
        <w:numPr>
          <w:ilvl w:val="0"/>
          <w:numId w:val="1003"/>
        </w:numPr>
        <w:pStyle w:val="Compact"/>
      </w:pPr>
      <w:r>
        <w:rPr>
          <w:bCs/>
          <w:b/>
        </w:rPr>
        <w:t xml:space="preserve">Expand Curriculum Developer Team by 30%:</w:t>
      </w:r>
      <w:r>
        <w:t xml:space="preserve"> </w:t>
      </w:r>
      <w:r>
        <w:t xml:space="preserve">Focus recruitment on Valencian-speaking educators to support growing demand from the region's new vocational training centers.</w:t>
      </w:r>
    </w:p>
    <w:p>
      <w:pPr>
        <w:numPr>
          <w:ilvl w:val="0"/>
          <w:numId w:val="1003"/>
        </w:numPr>
        <w:pStyle w:val="Compact"/>
      </w:pPr>
      <w:r>
        <w:rPr>
          <w:bCs/>
          <w:b/>
        </w:rPr>
        <w:t xml:space="preserve">Develop "Valencia-Ready" Curriculum Package:</w:t>
      </w:r>
      <w:r>
        <w:t xml:space="preserve"> </w:t>
      </w:r>
      <w:r>
        <w:t xml:space="preserve">Bundle our standard offerings with mandatory regional content modules for faster sales cycles in Spain Valencia.</w:t>
      </w:r>
    </w:p>
    <w:p>
      <w:pPr>
        <w:numPr>
          <w:ilvl w:val="0"/>
          <w:numId w:val="1003"/>
        </w:numPr>
        <w:pStyle w:val="Compact"/>
      </w:pPr>
      <w:r>
        <w:rPr>
          <w:bCs/>
          <w:b/>
        </w:rPr>
        <w:t xml:space="preserve">Leverage Local Partnerships:</w:t>
      </w:r>
      <w:r>
        <w:t xml:space="preserve"> </w:t>
      </w:r>
      <w:r>
        <w:t xml:space="preserve">Formalize agreements with Valencia's Education Consortium to co-brand curriculum solutions, targeting 25+ new institutions in 2024.</w:t>
      </w:r>
    </w:p>
    <w:bookmarkEnd w:id="25"/>
    <w:bookmarkStart w:id="26" w:name="conclusion"/>
    <w:p>
      <w:pPr>
        <w:pStyle w:val="Heading2"/>
      </w:pPr>
      <w:r>
        <w:t xml:space="preserve">Conclusion</w:t>
      </w:r>
    </w:p>
    <w:p>
      <w:pPr>
        <w:pStyle w:val="FirstParagraph"/>
      </w:pPr>
      <w:r>
        <w:t xml:space="preserve">The Spain Valencia market has validated our Curriculum Developer model as a high-growth engine for the company. This region's strategic importance is underscored by its position as a bellwether for Spain's education innovation. Our Sales Report confirms that when curriculum development services are deeply adapted to local context – as demonstrated through our Valencia operations – they generate sustainable revenue growth exceeding national averages by 37%.</w:t>
      </w:r>
    </w:p>
    <w:p>
      <w:pPr>
        <w:pStyle w:val="BodyText"/>
      </w:pPr>
      <w:r>
        <w:t xml:space="preserve">As we move into Q4, the Curriculum Developer team will focus on scaling our proven methodology across all educational institutions in Spain Valencia while maintaining exceptional quality. The success achieved in this market proves that cultural intelligence is not just beneficial but essential for sales excellence in Spain's regional education sector. We project 20% quarterly growth continuing through 2024, with Spain Valencia representing 35% of our total Curriculum Developer revenue by Q1 2024.</w:t>
      </w:r>
    </w:p>
    <w:p>
      <w:pPr>
        <w:pStyle w:val="BodyText"/>
      </w:pPr>
      <w:r>
        <w:rPr>
          <w:bCs/>
          <w:b/>
        </w:rPr>
        <w:t xml:space="preserve">Prepared By:</w:t>
      </w:r>
      <w:r>
        <w:t xml:space="preserve"> </w:t>
      </w:r>
      <w:r>
        <w:t xml:space="preserve">Global Education Sales Division</w:t>
      </w:r>
    </w:p>
    <w:p>
      <w:pPr>
        <w:pStyle w:val="BodyText"/>
      </w:pPr>
      <w:r>
        <w:rPr>
          <w:bCs/>
          <w:b/>
        </w:rPr>
        <w:t xml:space="preserve">Date:</w:t>
      </w:r>
      <w:r>
        <w:t xml:space="preserve"> </w:t>
      </w:r>
      <w:r>
        <w:t xml:space="preserve">October 26, 2023</w:t>
      </w:r>
    </w:p>
    <w:p>
      <w:pPr>
        <w:pStyle w:val="BodyText"/>
      </w:pPr>
      <w:r>
        <w:t xml:space="preserve">This Sales Report is confidential and intended solely for internal executive use. All data reflects Q3 2023 performance in Spain Valencia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Spain Valencia</dc:title>
  <dc:creator/>
  <dc:language>en</dc:language>
  <cp:keywords/>
  <dcterms:created xsi:type="dcterms:W3CDTF">2026-07-14T13:23:20Z</dcterms:created>
  <dcterms:modified xsi:type="dcterms:W3CDTF">2026-07-14T13:23:20Z</dcterms:modified>
</cp:coreProperties>
</file>

<file path=docProps/custom.xml><?xml version="1.0" encoding="utf-8"?>
<Properties xmlns="http://schemas.openxmlformats.org/officeDocument/2006/custom-properties" xmlns:vt="http://schemas.openxmlformats.org/officeDocument/2006/docPropsVTypes"/>
</file>