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7" w:name="Xc0b0ddeeb7ec9960432aaee7486c4c8bcde8dd1"/>
    <w:p>
      <w:pPr>
        <w:pStyle w:val="Heading1"/>
      </w:pPr>
      <w:r>
        <w:t xml:space="preserve">ANNUAL SALES REPORT: CURRICULUM DEVELOPER RECRUITMENT &amp; STRATEGIC INTEGRATION IN TURKEY ANKARA</w:t>
      </w:r>
    </w:p>
    <w:p>
      <w:pPr>
        <w:pStyle w:val="FirstParagraph"/>
      </w:pPr>
      <w:r>
        <w:rPr>
          <w:bCs/>
          <w:b/>
        </w:rPr>
        <w:t xml:space="preserve">Prepared For:</w:t>
      </w:r>
      <w:r>
        <w:t xml:space="preserve"> </w:t>
      </w:r>
      <w:r>
        <w:t xml:space="preserve">Executive Leadership, International Education Division</w:t>
      </w:r>
      <w:r>
        <w:br/>
      </w:r>
      <w:r>
        <w:rPr>
          <w:bCs/>
          <w:b/>
        </w:rPr>
        <w:t xml:space="preserve">Date:</w:t>
      </w:r>
      <w:r>
        <w:t xml:space="preserve"> </w:t>
      </w:r>
      <w:r>
        <w:t xml:space="preserve">October 26, 2023</w:t>
      </w:r>
      <w:r>
        <w:br/>
      </w:r>
      <w:r>
        <w:rPr>
          <w:bCs/>
          <w:b/>
        </w:rPr>
        <w:t xml:space="preserve">Location:</w:t>
      </w:r>
      <w:r>
        <w:t xml:space="preserve"> </w:t>
      </w:r>
      <w:r>
        <w:t xml:space="preserve">Ankara, Turkey</w:t>
      </w:r>
    </w:p>
    <w:bookmarkStart w:id="20" w:name="i.-executive-summary"/>
    <w:p>
      <w:pPr>
        <w:pStyle w:val="Heading2"/>
      </w:pPr>
      <w:r>
        <w:t xml:space="preserve">I. Executive Summary</w:t>
      </w:r>
    </w:p>
    <w:p>
      <w:pPr>
        <w:pStyle w:val="FirstParagraph"/>
      </w:pPr>
      <w:r>
        <w:t xml:space="preserve">This Sales Report details the successful recruitment and market positioning of a specialized Curriculum Developer role within our educational technology division in Turkey Ankara. Following a comprehensive market analysis and strategic alignment with the Turkish Ministry of National Education's (MEB) 2023-2028 Digital Transformation Framework, we secured top-tier talent for this critical position. The Curriculum Developer role has directly contributed to a 37% increase in institutional partnerships across Ankara's private education sector, positioning us as a leader in culturally responsive curriculum solutions for Turkey's evolving educational landscape.</w:t>
      </w:r>
    </w:p>
    <w:bookmarkEnd w:id="20"/>
    <w:bookmarkStart w:id="21" w:name="X5dad74451f90a454f5f49e2ee957d5df56c05da"/>
    <w:p>
      <w:pPr>
        <w:pStyle w:val="Heading2"/>
      </w:pPr>
      <w:r>
        <w:t xml:space="preserve">II. Market Context: Turkey Ankara Educational Landscape</w:t>
      </w:r>
    </w:p>
    <w:p>
      <w:pPr>
        <w:pStyle w:val="FirstParagraph"/>
      </w:pPr>
      <w:r>
        <w:t xml:space="preserve">As the political and academic heart of Türkiye, Ankara presents unique opportunities for educational innovation. With over 85% of Türkiye's international schools operating in metropolitan centers (Ankara ranks #1 in secondary education enrollment growth), demand for localized curriculum development has surged. The Ministry's recent "Digital Learning Transformation Plan" specifically mandates 20% curriculum modernization by 2025, creating an urgent market need for specialized Curriculum Developers fluent in both international pedagogy and Turkish educational standards.</w:t>
      </w:r>
    </w:p>
    <w:p>
      <w:pPr>
        <w:pStyle w:val="BodyText"/>
      </w:pPr>
      <w:r>
        <w:t xml:space="preserve">Our sales strategy focused on Ankara's high-potential segments: K-12 private schools (34% of target market), higher education institutions (universities like Hacettepe and Bilkent), and government-aligned edtech startups. The Curriculum Developer role emerged as our flagship solution to address the critical gap between global educational frameworks and Turkey's national curriculum requirements.</w:t>
      </w:r>
    </w:p>
    <w:bookmarkEnd w:id="21"/>
    <w:bookmarkStart w:id="22" w:name="Xccfba22dc1b76a569fcd377b5af423efe8d7cbc"/>
    <w:p>
      <w:pPr>
        <w:pStyle w:val="Heading2"/>
      </w:pPr>
      <w:r>
        <w:t xml:space="preserve">III. Sales Strategy &amp; Implementation in Ankara</w:t>
      </w:r>
    </w:p>
    <w:p>
      <w:pPr>
        <w:pStyle w:val="FirstParagraph"/>
      </w:pPr>
      <w:r>
        <w:t xml:space="preserve">We deployed a hyper-localized sales approach for the Curriculum Developer position, adapting to Ankara's professional ecosystem:</w:t>
      </w:r>
    </w:p>
    <w:p>
      <w:pPr>
        <w:numPr>
          <w:ilvl w:val="0"/>
          <w:numId w:val="1001"/>
        </w:numPr>
        <w:pStyle w:val="Compact"/>
      </w:pPr>
      <w:r>
        <w:rPr>
          <w:bCs/>
          <w:b/>
        </w:rPr>
        <w:t xml:space="preserve">Community Engagement:</w:t>
      </w:r>
      <w:r>
        <w:t xml:space="preserve"> </w:t>
      </w:r>
      <w:r>
        <w:t xml:space="preserve">Partnered with Ankara University's School of Education and Turkish National Board for Educational Research to co-host "Curriculum Innovation Forums" across 5 districts (Kızılay, Cankaya, Söğütözü)</w:t>
      </w:r>
    </w:p>
    <w:p>
      <w:pPr>
        <w:numPr>
          <w:ilvl w:val="0"/>
          <w:numId w:val="1001"/>
        </w:numPr>
        <w:pStyle w:val="Compact"/>
      </w:pPr>
      <w:r>
        <w:rPr>
          <w:bCs/>
          <w:b/>
        </w:rPr>
        <w:t xml:space="preserve">Cultural Integration Protocol:</w:t>
      </w:r>
      <w:r>
        <w:t xml:space="preserve"> </w:t>
      </w:r>
      <w:r>
        <w:t xml:space="preserve">All candidate assessments included Turkish language proficiency tests and case studies on MEB's national standards (e.g., adapting STEM curricula for rural Anatolian contexts)</w:t>
      </w:r>
    </w:p>
    <w:p>
      <w:pPr>
        <w:numPr>
          <w:ilvl w:val="0"/>
          <w:numId w:val="1001"/>
        </w:numPr>
        <w:pStyle w:val="Compact"/>
      </w:pPr>
      <w:r>
        <w:rPr>
          <w:bCs/>
          <w:b/>
        </w:rPr>
        <w:t xml:space="preserve">Competitive Positioning:</w:t>
      </w:r>
      <w:r>
        <w:t xml:space="preserve"> </w:t>
      </w:r>
      <w:r>
        <w:t xml:space="preserve">Differentiated our Curriculum Developer offering by emphasizing "Turkish Contextualization" – not just translation, but redesigning content around Turkish values like community (aile) and resilience (direnc).</w:t>
      </w:r>
    </w:p>
    <w:p>
      <w:pPr>
        <w:pStyle w:val="FirstParagraph"/>
      </w:pPr>
      <w:r>
        <w:t xml:space="preserve">This strategy yielded 123 qualified candidates within Ankara's metropolitan area, including 42% with MEB certification and 67% fluent in both Turkish and English – exceeding our target by 89%.</w:t>
      </w:r>
    </w:p>
    <w:bookmarkEnd w:id="22"/>
    <w:bookmarkStart w:id="23" w:name="iv.-key-sales-metrics-achievements"/>
    <w:p>
      <w:pPr>
        <w:pStyle w:val="Heading2"/>
      </w:pPr>
      <w:r>
        <w:t xml:space="preserve">IV. Key Sales Metrics &amp; Achievements</w:t>
      </w:r>
    </w:p>
    <w:p>
      <w:pPr>
        <w:pStyle w:val="FirstParagraph"/>
      </w:pPr>
      <w:r>
        <w:t xml:space="preserve">The Curriculum Developer sales initiative achieved remarkable results within Turkey Ankara's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Deviation</w:t>
            </w:r>
          </w:p>
        </w:tc>
      </w:tr>
      <w:tr>
        <w:tc>
          <w:tcPr/>
          <w:p>
            <w:pPr>
              <w:pStyle w:val="Compact"/>
              <w:jc w:val="left"/>
            </w:pPr>
            <w:r>
              <w:t xml:space="preserve">Candidate Quality Index (CQI)</w:t>
            </w:r>
          </w:p>
        </w:tc>
        <w:tc>
          <w:tcPr/>
          <w:p>
            <w:pPr>
              <w:pStyle w:val="Compact"/>
              <w:jc w:val="left"/>
            </w:pPr>
            <w:r>
              <w:t xml:space="preserve">85%</w:t>
            </w:r>
          </w:p>
        </w:tc>
        <w:tc>
          <w:tcPr/>
          <w:p>
            <w:pPr>
              <w:pStyle w:val="Compact"/>
              <w:jc w:val="left"/>
            </w:pPr>
            <w:r>
              <w:t xml:space="preserve">93.7%</w:t>
            </w:r>
          </w:p>
        </w:tc>
        <w:tc>
          <w:tcPr/>
          <w:p>
            <w:pPr>
              <w:pStyle w:val="Compact"/>
              <w:jc w:val="left"/>
            </w:pPr>
            <w:r>
              <w:t xml:space="preserve">+8.7%</w:t>
            </w:r>
          </w:p>
        </w:tc>
      </w:tr>
      <w:tr>
        <w:tc>
          <w:tcPr/>
          <w:p>
            <w:pPr>
              <w:pStyle w:val="Compact"/>
              <w:jc w:val="left"/>
            </w:pPr>
            <w:r>
              <w:t xml:space="preserve">Ankara Market Penetration</w:t>
            </w:r>
          </w:p>
        </w:tc>
        <w:tc>
          <w:tcPr/>
          <w:p>
            <w:pPr>
              <w:pStyle w:val="Compact"/>
              <w:jc w:val="left"/>
            </w:pPr>
            <w:r>
              <w:t xml:space="preserve">22 schools</w:t>
            </w:r>
          </w:p>
        </w:tc>
        <w:tc>
          <w:tcPr>
            <w:gridSpan w:val="2"/>
          </w:tcPr>
          <w:p>
            <w:pPr>
              <w:pStyle w:val="Compact"/>
              <w:jc w:val="left"/>
            </w:pPr>
            <w:r>
              <w:t xml:space="preserve">31 schools (40.9% increase)</w:t>
            </w:r>
          </w:p>
        </w:tc>
      </w:tr>
      <w:tr>
        <w:tc>
          <w:tcPr/>
          <w:p>
            <w:pPr>
              <w:pStyle w:val="Compact"/>
              <w:jc w:val="left"/>
            </w:pPr>
            <w:r>
              <w:t xml:space="preserve">Contract Value per Client</w:t>
            </w:r>
          </w:p>
        </w:tc>
        <w:tc>
          <w:tcPr/>
          <w:p>
            <w:pPr>
              <w:pStyle w:val="Compact"/>
              <w:jc w:val="left"/>
            </w:pPr>
            <w:r>
              <w:t xml:space="preserve">$18,500</w:t>
            </w:r>
          </w:p>
        </w:tc>
        <w:tc>
          <w:tcPr/>
          <w:p>
            <w:pPr>
              <w:pStyle w:val="Compact"/>
              <w:jc w:val="left"/>
            </w:pPr>
            <w:r>
              <w:t xml:space="preserve">$24,850</w:t>
            </w:r>
          </w:p>
        </w:tc>
        <w:tc>
          <w:tcPr/>
          <w:p>
            <w:pPr>
              <w:pStyle w:val="Compact"/>
              <w:jc w:val="left"/>
            </w:pPr>
            <w:r>
              <w:t xml:space="preserve">+34.3%</w:t>
            </w:r>
          </w:p>
        </w:tc>
      </w:tr>
      <w:tr>
        <w:tc>
          <w:tcPr/>
          <w:p>
            <w:pPr>
              <w:pStyle w:val="Compact"/>
              <w:jc w:val="left"/>
            </w:pPr>
            <w:r>
              <w:t xml:space="preserve">Total Revenue Generated (Ankara)</w:t>
            </w:r>
          </w:p>
        </w:tc>
        <w:tc>
          <w:tcPr/>
          <w:p>
            <w:pPr>
              <w:pStyle w:val="Compact"/>
              <w:jc w:val="left"/>
            </w:pPr>
            <w:r>
              <w:t xml:space="preserve">$769,150</w:t>
            </w:r>
          </w:p>
        </w:tc>
        <w:tc>
          <w:tcPr/>
          <w:p>
            <w:pPr>
              <w:pStyle w:val="Compact"/>
            </w:pPr>
          </w:p>
        </w:tc>
        <w:tc>
          <w:tcPr/>
          <w:p>
            <w:pPr>
              <w:pStyle w:val="Compact"/>
            </w:pPr>
          </w:p>
        </w:tc>
      </w:tr>
    </w:tbl>
    <w:p>
      <w:pPr>
        <w:pStyle w:val="BodyText"/>
      </w:pPr>
      <w:r>
        <w:t xml:space="preserve">Notably, the Curriculum Developer role directly enabled our largest single contract in Turkey: a 3-year partnership with Ankara-based Ege Education Group to redesign their entire K-8 STEM curriculum aligned with MEB's new "2025 Digital Literacy Standards." This $198,000 contract represents 25.7% of total Ankara revenue for Q3-Q4 2023.</w:t>
      </w:r>
    </w:p>
    <w:bookmarkEnd w:id="23"/>
    <w:bookmarkStart w:id="24" w:name="v.-overcoming-regional-challenges"/>
    <w:p>
      <w:pPr>
        <w:pStyle w:val="Heading2"/>
      </w:pPr>
      <w:r>
        <w:t xml:space="preserve">V. Overcoming Regional Challenges</w:t>
      </w:r>
    </w:p>
    <w:p>
      <w:pPr>
        <w:pStyle w:val="FirstParagraph"/>
      </w:pPr>
      <w:r>
        <w:t xml:space="preserve">Our sales process encountered specific hurdles in Turkey Ankara that required agile solutions:</w:t>
      </w:r>
    </w:p>
    <w:p>
      <w:pPr>
        <w:numPr>
          <w:ilvl w:val="0"/>
          <w:numId w:val="1002"/>
        </w:numPr>
        <w:pStyle w:val="Compact"/>
      </w:pPr>
      <w:r>
        <w:rPr>
          <w:bCs/>
          <w:b/>
        </w:rPr>
        <w:t xml:space="preserve">Cultural Nuance Barrier:</w:t>
      </w:r>
      <w:r>
        <w:t xml:space="preserve"> </w:t>
      </w:r>
      <w:r>
        <w:t xml:space="preserve">Initial candidate pool lacked understanding of "Turkish educational identity." Solution: Launched a 4-week "Ankara Pedagogy Immersion" for shortlisted candidates, including visits to MEB-recognized schools in Çankaya district.</w:t>
      </w:r>
    </w:p>
    <w:p>
      <w:pPr>
        <w:numPr>
          <w:ilvl w:val="0"/>
          <w:numId w:val="1002"/>
        </w:numPr>
        <w:pStyle w:val="Compact"/>
      </w:pPr>
      <w:r>
        <w:rPr>
          <w:bCs/>
          <w:b/>
        </w:rPr>
        <w:t xml:space="preserve">Regulatory Complexity:</w:t>
      </w:r>
      <w:r>
        <w:t xml:space="preserve"> </w:t>
      </w:r>
      <w:r>
        <w:t xml:space="preserve">MEB's curriculum approval process was misunderstood. Solution: Co-created a compliance checklist with Ankara-based education consultants, reducing onboarding time by 63%.</w:t>
      </w:r>
    </w:p>
    <w:p>
      <w:pPr>
        <w:numPr>
          <w:ilvl w:val="0"/>
          <w:numId w:val="1002"/>
        </w:numPr>
        <w:pStyle w:val="Compact"/>
      </w:pPr>
      <w:r>
        <w:rPr>
          <w:bCs/>
          <w:b/>
        </w:rPr>
        <w:t xml:space="preserve">Competition Response:</w:t>
      </w:r>
      <w:r>
        <w:t xml:space="preserve"> </w:t>
      </w:r>
      <w:r>
        <w:t xml:space="preserve">Local edtech firms offered lower rates but lacked Turkish context. Our Sales Report highlighted the "Ankara Value Proposition" – emphasizing how our Curriculum Developer's work reduced MEB compliance rejections by 78% versus competitors.</w:t>
      </w:r>
    </w:p>
    <w:bookmarkEnd w:id="24"/>
    <w:bookmarkStart w:id="25" w:name="X7e73e20a5a7136d5d33e9464dfb1bdbf0e1ae32"/>
    <w:p>
      <w:pPr>
        <w:pStyle w:val="Heading2"/>
      </w:pPr>
      <w:r>
        <w:t xml:space="preserve">VI. Strategic Future Roadmap for Turkey Ankara</w:t>
      </w:r>
    </w:p>
    <w:p>
      <w:pPr>
        <w:pStyle w:val="FirstParagraph"/>
      </w:pPr>
      <w:r>
        <w:t xml:space="preserve">Based on the Curriculum Developer sales success, we propose three expansion pillars for Ankara:</w:t>
      </w:r>
    </w:p>
    <w:p>
      <w:pPr>
        <w:numPr>
          <w:ilvl w:val="0"/>
          <w:numId w:val="1003"/>
        </w:numPr>
        <w:pStyle w:val="Compact"/>
      </w:pPr>
      <w:r>
        <w:rPr>
          <w:bCs/>
          <w:b/>
        </w:rPr>
        <w:t xml:space="preserve">Regional Expansion:</w:t>
      </w:r>
      <w:r>
        <w:t xml:space="preserve"> </w:t>
      </w:r>
      <w:r>
        <w:t xml:space="preserve">Extend curriculum development services to Izmir and Antalya using Ankara's model, targeting MEB's "Education 5.0" regional hubs.</w:t>
      </w:r>
    </w:p>
    <w:p>
      <w:pPr>
        <w:numPr>
          <w:ilvl w:val="0"/>
          <w:numId w:val="1003"/>
        </w:numPr>
        <w:pStyle w:val="Compact"/>
      </w:pPr>
      <w:r>
        <w:rPr>
          <w:bCs/>
          <w:b/>
        </w:rPr>
        <w:t xml:space="preserve">National Partnership Program:</w:t>
      </w:r>
      <w:r>
        <w:t xml:space="preserve"> </w:t>
      </w:r>
      <w:r>
        <w:t xml:space="preserve">Co-develop with MEB a certified "Turkish Curriculum Developer" accreditation – positioning us as the exclusive training provider for Ankara-based educators.</w:t>
      </w:r>
    </w:p>
    <w:p>
      <w:pPr>
        <w:numPr>
          <w:ilvl w:val="0"/>
          <w:numId w:val="1003"/>
        </w:numPr>
        <w:pStyle w:val="Compact"/>
      </w:pPr>
      <w:r>
        <w:rPr>
          <w:bCs/>
          <w:b/>
        </w:rPr>
        <w:t xml:space="preserve">Digital Integration:</w:t>
      </w:r>
      <w:r>
        <w:t xml:space="preserve"> </w:t>
      </w:r>
      <w:r>
        <w:t xml:space="preserve">Bundle Curriculum Developer services with our AI content platform ("Ankara Learning Nexus"), creating a $35,000+ annual solution package for schools seeking full digital transformation.</w:t>
      </w:r>
    </w:p>
    <w:bookmarkEnd w:id="25"/>
    <w:bookmarkStart w:id="26" w:name="X0f01976bfa061e7f286a8f3229f7007416a54f7"/>
    <w:p>
      <w:pPr>
        <w:pStyle w:val="Heading2"/>
      </w:pPr>
      <w:r>
        <w:t xml:space="preserve">VII. Conclusion: The Ankara Curriculum Advantage</w:t>
      </w:r>
    </w:p>
    <w:p>
      <w:pPr>
        <w:pStyle w:val="FirstParagraph"/>
      </w:pPr>
      <w:r>
        <w:t xml:space="preserve">This Sales Report confirms that the Curriculum Developer position has become our most impactful product in Turkey Ankara, directly fueling revenue growth while aligning with national educational priorities. The 37% YoY increase in curriculum-related contracts demonstrates market validation of our Turkey-focused approach. Critically, we've moved beyond simply selling a service – we've positioned the Curriculum Developer as an indispensable strategic asset for institutions navigating Türkiye's educational evolution.</w:t>
      </w:r>
    </w:p>
    <w:p>
      <w:pPr>
        <w:pStyle w:val="BodyText"/>
      </w:pPr>
      <w:r>
        <w:t xml:space="preserve">As Ankara emerges as a regional education innovation hub, our ability to deliver culturally fluent curriculum solutions will determine market leadership. The success of this initiative has already inspired similar recruitment strategies in Istanbul and Izmir, but Ankara remains the nucleus where our Turkey-specific model was proven. Moving forward, we recommend doubling down on Curriculum Developer talent acquisition within Ankara's academic ecosystem – not just as a sales function, but as the cornerstone of our entire Turkish educational strategy.</w:t>
      </w:r>
    </w:p>
    <w:p>
      <w:pPr>
        <w:pStyle w:val="BodyText"/>
      </w:pPr>
      <w:r>
        <w:rPr>
          <w:bCs/>
          <w:b/>
        </w:rPr>
        <w:t xml:space="preserve">Final Note:</w:t>
      </w:r>
      <w:r>
        <w:t xml:space="preserve"> </w:t>
      </w:r>
      <w:r>
        <w:t xml:space="preserve">The term "Curriculum Developer" has evolved from a job title to a market differentiator in Turkey Ankara. Our Sales Report documents this transformation and positions us for 45% revenue growth in education services by Q4 2024, making this role the most valuable strategic asset in our Türkiye portfolio.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Curriculum Developer Position in Turkey Ankara</dc:title>
  <dc:creator/>
  <dc:language>en</dc:language>
  <cp:keywords/>
  <dcterms:created xsi:type="dcterms:W3CDTF">2026-04-26T04:38:04Z</dcterms:created>
  <dcterms:modified xsi:type="dcterms:W3CDTF">2026-04-26T04:38:04Z</dcterms:modified>
</cp:coreProperties>
</file>

<file path=docProps/custom.xml><?xml version="1.0" encoding="utf-8"?>
<Properties xmlns="http://schemas.openxmlformats.org/officeDocument/2006/custom-properties" xmlns:vt="http://schemas.openxmlformats.org/officeDocument/2006/docPropsVTypes"/>
</file>