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27" w:name="X9334dfb24f4cca142ddbc7983c8c6a8a01c1ed4"/>
    <w:p>
      <w:pPr>
        <w:pStyle w:val="Heading1"/>
      </w:pPr>
      <w:r>
        <w:t xml:space="preserve">SALES REPORT: CURRICULUM DEVELOPMENT SERVICES IN UGANDA KAMPALA</w:t>
      </w:r>
    </w:p>
    <w:p>
      <w:pPr>
        <w:pStyle w:val="FirstParagraph"/>
      </w:pPr>
      <w:r>
        <w:t xml:space="preserve">Prepared for Educational Stakeholders, May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and strategic opportunities for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Over the past fiscal year, our specialized curriculum development solutions have secured 37 new institutional partnerships in Kampala, representing a 42% year-over-year growth. This report confirms that strategic curriculum innovation is no longer optional but essential for educational excellence in Uganda's rapidly evolving academic landscape.</w:t>
      </w:r>
    </w:p>
    <w:bookmarkEnd w:id="20"/>
    <w:bookmarkStart w:id="21" w:name="X21a9542510bcc9db22613fab673f0d827cb0f87"/>
    <w:p>
      <w:pPr>
        <w:pStyle w:val="Heading2"/>
      </w:pPr>
      <w:r>
        <w:t xml:space="preserve">Market Analysis: The Urgent Need in Kampala</w:t>
      </w:r>
    </w:p>
    <w:p>
      <w:pPr>
        <w:pStyle w:val="FirstParagraph"/>
      </w:pPr>
      <w:r>
        <w:t xml:space="preserve">Kampala’s educational sector faces unprecedented transformation. With 78% of primary schools and 65% of secondary institutions requiring curriculum modernization per the Uganda National Curriculum Framework (UNCF) 2023, demand for certified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has reached critical levels. Our data shows Kampala's educational market is expanding at 18.3% annually, driven by government initiatives like Universal Secondary Education and digital learning mandates.</w:t>
      </w:r>
    </w:p>
    <w:p>
      <w:pPr>
        <w:pStyle w:val="BodyText"/>
      </w:pPr>
      <w:r>
        <w:t xml:space="preserve">The competitive landscape reveals a significant gap: only 12% of Kampala-based educational providers employ dedicated curriculum specialists. This shortage has created an urgent marketplace for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services, particularly in STEM integration, inclusive education design, and locally relevant content development – areas where our solutions have captured 63% market share in Kampala.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Contracts (Kampala)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Institutional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Primary School Network, Ndejje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Curriculum Development Centre (NCDC), Kampala City Council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International University, Kibuye Academy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72,900,000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Gulu University (Kampala Branch), Mulago Children's Hospital School</w:t>
            </w:r>
          </w:p>
        </w:tc>
      </w:tr>
    </w:tbl>
    <w:p>
      <w:pPr>
        <w:pStyle w:val="BodyText"/>
      </w:pPr>
      <w:r>
        <w:t xml:space="preserve">Our strategic positioning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has yielded remarkable results: 89% client retention rate and 4.7/5 average satisfaction score from institutional partners. Notably, the Kibuye Academy contract (Q3 2023) represents a landmark $12M curriculum overhaul – the largest single agreement in our Kampala portfolio to date.</w:t>
      </w:r>
    </w:p>
    <w:bookmarkEnd w:id="22"/>
    <w:bookmarkStart w:id="23" w:name="client-testimonials-from-kampala"/>
    <w:p>
      <w:pPr>
        <w:pStyle w:val="Heading2"/>
      </w:pPr>
      <w:r>
        <w:t xml:space="preserve">Client Testimonials from Kampala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Our partnership with your Curriculum Developer team transformed our science curriculum to include Ugandan agricultural innovations. Students' engagement increased by 67% – this is exactly what Uganda needs for localized education.</w:t>
      </w:r>
      <w:r>
        <w:t xml:space="preserve">"</w:t>
      </w:r>
      <w:r>
        <w:br/>
      </w:r>
      <w:r>
        <w:rPr>
          <w:bCs/>
          <w:b/>
        </w:rPr>
        <w:t xml:space="preserve">- Dr. Sarah Nalweyiso, Head of Curriculum, Kampala City Council Schools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Curriculum Developer solutions integrated digital tools seamlessly into our existing framework. Within six months, we achieved national accreditation for all Grade 7-9 programs – a first in Kampala's private sector.</w:t>
      </w:r>
      <w:r>
        <w:t xml:space="preserve">"</w:t>
      </w:r>
      <w:r>
        <w:br/>
      </w:r>
      <w:r>
        <w:rPr>
          <w:bCs/>
          <w:b/>
        </w:rPr>
        <w:t xml:space="preserve">- Mr. James Mukiibi, Principal, Kibuye Academy</w:t>
      </w:r>
    </w:p>
    <w:bookmarkEnd w:id="23"/>
    <w:bookmarkStart w:id="24" w:name="X35dfc419445f7d67b0db06ec4860c7e1f8b8ca4"/>
    <w:p>
      <w:pPr>
        <w:pStyle w:val="Heading2"/>
      </w:pPr>
      <w:r>
        <w:t xml:space="preserve">Key Challenges &amp; Strategic Opportunities in Uganda Kampala</w:t>
      </w:r>
    </w:p>
    <w:p>
      <w:pPr>
        <w:pStyle w:val="FirstParagraph"/>
      </w:pPr>
      <w:r>
        <w:t xml:space="preserve">While market demand is strong, our Kampala operations face three critical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Only 3% of Kampala schools have dedicated curriculum staff. Our solution requires bridging this gap through outsourced Curriculum Developer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Developing content that reflects Ugandan history, language (Luganda, Swahili), and local context remains complex but essential for adoption.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Compliance:</w:t>
      </w:r>
      <w:r>
        <w:t xml:space="preserve"> </w:t>
      </w:r>
      <w:r>
        <w:t xml:space="preserve">Navigating the National Education Standards (NES) requires deep understanding of Uganda's regulatory landscape.</w:t>
      </w:r>
    </w:p>
    <w:p>
      <w:pPr>
        <w:pStyle w:val="FirstParagraph"/>
      </w:pPr>
      <w:r>
        <w:t xml:space="preserve">Simultaneously, we identify three high-potential opportunities: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Curriculum Expansion:</w:t>
      </w:r>
      <w:r>
        <w:t xml:space="preserve"> </w:t>
      </w:r>
      <w:r>
        <w:t xml:space="preserve">With Uganda's new National Digital Literacy Policy (2024), demand for blended curriculum development has surged by 91%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Inclusive Education Focus:</w:t>
      </w:r>
      <w:r>
        <w:t xml:space="preserve"> </w:t>
      </w:r>
      <w:r>
        <w:t xml:space="preserve">The Disability Act 2021 mandates accessible curricula – creating a $3.7M annual opportunity for specialized Curriculum Developer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Training Integration:</w:t>
      </w:r>
      <w:r>
        <w:t xml:space="preserve"> </w:t>
      </w:r>
      <w:r>
        <w:t xml:space="preserve">Partnering with Kampala Teacher Colleges to embed curriculum design training generates recurring revenue streams.</w:t>
      </w:r>
    </w:p>
    <w:bookmarkEnd w:id="24"/>
    <w:bookmarkStart w:id="25" w:name="recommendations-for-2024-growth"/>
    <w:p>
      <w:pPr>
        <w:pStyle w:val="Heading2"/>
      </w:pPr>
      <w:r>
        <w:t xml:space="preserve">Recommendations for 2024 Growth</w:t>
      </w:r>
    </w:p>
    <w:p>
      <w:pPr>
        <w:pStyle w:val="FirstParagraph"/>
      </w:pPr>
      <w:r>
        <w:t xml:space="preserve">To capitalize on this momentum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we propose the following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Kampala Curriculum Innovation Hub:</w:t>
      </w:r>
      <w:r>
        <w:t xml:space="preserve"> </w:t>
      </w:r>
      <w:r>
        <w:t xml:space="preserve">Create a physical center staffed by local Curriculum Developers for rapid prototyping and community feedback – reducing client onboarding time by 50%.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Formalize collaboration with the Ministry of Education to become an approved curriculum service provider under UNCF implementation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Uganda-Specific Content Library:</w:t>
      </w:r>
      <w:r>
        <w:t xml:space="preserve"> </w:t>
      </w:r>
      <w:r>
        <w:t xml:space="preserve">Develop a digital repository of 1,200+ locally contextualized lesson plans across all subjects by Q2 2024, targeting Kampala's top 50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 Initiative:</w:t>
      </w:r>
      <w:r>
        <w:t xml:space="preserve"> </w:t>
      </w:r>
      <w:r>
        <w:t xml:space="preserve">Launch "Kampala Curriculum Developer Fellowship" to train and certify Ugandan educators as in-house specialists – addressing the national shortage while building local capacity.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data is unequivocal: Kampala's education sector urgently requires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to meet national standards and prepare students for Uganda's economic future. Our 42% growth in the Kampala market demonstrates not just demand, but a fundamental shift toward evidence-based curriculum transformation. As we position ourselves as the leading Curriculum Development partner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our focus remains on delivering solutions that honor local culture while driving measurable educational outcomes.</w:t>
      </w:r>
    </w:p>
    <w:p>
      <w:pPr>
        <w:pStyle w:val="BodyText"/>
      </w:pPr>
      <w:r>
        <w:t xml:space="preserve">With 12 new institutional commitments secured for Q1 2024 and a pipeline exceeding $58M in potential contracts, the opportunity to reshape Uganda's educational landscape through strategic curriculum development has never been more significant. We commit to doubling our Kampala-based Curriculum Developer team by end-2024, ensuring we meet the growing needs of Uganda's most dynamic educational hub.</w:t>
      </w:r>
    </w:p>
    <w:p>
      <w:pPr>
        <w:pStyle w:val="BodyText"/>
      </w:pPr>
      <w:r>
        <w:t xml:space="preserve">Prepared by: Education Strategy Division | African Learning Solutions</w:t>
      </w:r>
    </w:p>
    <w:p>
      <w:pPr>
        <w:pStyle w:val="BodyText"/>
      </w:pPr>
      <w:r>
        <w:t xml:space="preserve">Date: May 15, 2024 | Report ID: CLS-KM-2024-089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reflects market conditions in Kampala as of Q1 2024. All figures are based on verified institutional contracts and national education data from Uganda National Bureau of Statistics.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Curriculum Developer Services in Kampala, Uganda</dc:title>
  <dc:creator/>
  <dc:language>en</dc:language>
  <cp:keywords/>
  <dcterms:created xsi:type="dcterms:W3CDTF">2026-04-29T08:39:05Z</dcterms:created>
  <dcterms:modified xsi:type="dcterms:W3CDTF">2026-04-29T08:39:05Z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