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Sales</w:t>
      </w:r>
      <w:r>
        <w:t xml:space="preserve"> </w:t>
      </w:r>
      <w:r>
        <w:t xml:space="preserve">Report:</w:t>
      </w:r>
      <w:r>
        <w:t xml:space="preserve"> </w:t>
      </w:r>
      <w:r>
        <w:t xml:space="preserve">Abu</w:t>
      </w:r>
      <w:r>
        <w:t xml:space="preserve"> </w:t>
      </w:r>
      <w:r>
        <w:t xml:space="preserve">Dhabi</w:t>
      </w:r>
      <w:r>
        <w:t xml:space="preserve"> </w:t>
      </w:r>
      <w:r>
        <w:t xml:space="preserve">Market</w:t>
      </w:r>
      <w:r>
        <w:t xml:space="preserve"> </w:t>
      </w:r>
      <w:r>
        <w:t xml:space="preserve">Analysis</w:t>
      </w:r>
    </w:p>
    <w:bookmarkStart w:id="30" w:name="Xd33cb4cf90d8ac06d34cee75a98d81a3fcd497b"/>
    <w:p>
      <w:pPr>
        <w:pStyle w:val="Heading1"/>
      </w:pPr>
      <w:r>
        <w:t xml:space="preserve">Annual Sales Report: Curriculum Development Services in United Arab Emirates Abu Dhabi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Leadership Team, UAE Education Sector Stakeholders</w:t>
      </w:r>
      <w:r>
        <w:br/>
      </w:r>
      <w:r>
        <w:rPr>
          <w:bCs/>
          <w:b/>
        </w:rPr>
        <w:t xml:space="preserve">Prepared By:</w:t>
      </w:r>
      <w:r>
        <w:t xml:space="preserve"> </w:t>
      </w:r>
      <w:r>
        <w:t xml:space="preserve">Global Education Solutions Group (Abu Dhabi Division)</w:t>
      </w:r>
    </w:p>
    <w:bookmarkStart w:id="20" w:name="i.-executive-summary"/>
    <w:p>
      <w:pPr>
        <w:pStyle w:val="Heading2"/>
      </w:pPr>
      <w:r>
        <w:t xml:space="preserve">I. Executive Summary</w:t>
      </w:r>
    </w:p>
    <w:p>
      <w:pPr>
        <w:pStyle w:val="FirstParagraph"/>
      </w:pPr>
      <w:r>
        <w:t xml:space="preserve">This Sales Report details the performance of our Curriculum Developer services across the United Arab Emirates Abu Dhabi market during Q1-Q3 2023. As a leading education consultancy serving the Abu Dhabi education ecosystem, we have achieved remarkable growth in curriculum development contracts, directly contributing to a 37% increase in sales revenue compared to 2022. The strategic deployment of our specialized Curriculum Developer team has been instrumental in capturing key public and private educational institutions across Abu Dhabi. This report demonstrates how our tailored curriculum solutions align with the UAE's Vision 2030 educational priorities and drive measurable sales outcomes in the Abu Dhabi market.</w:t>
      </w:r>
    </w:p>
    <w:bookmarkEnd w:id="20"/>
    <w:bookmarkStart w:id="21" w:name="Xef15054199f233813d1bf2af1ed847c6beb1433"/>
    <w:p>
      <w:pPr>
        <w:pStyle w:val="Heading2"/>
      </w:pPr>
      <w:r>
        <w:t xml:space="preserve">II. Market Context: Curriculum Developer Demand in Abu Dhabi</w:t>
      </w:r>
    </w:p>
    <w:p>
      <w:pPr>
        <w:pStyle w:val="FirstParagraph"/>
      </w:pPr>
      <w:r>
        <w:t xml:space="preserve">The United Arab Emirates, particularly Abu Dhabi, has prioritized educational excellence through initiatives like "Abu Dhabi Education Council (ADEC) 2030" and "Tawteen" programs. This demand landscape has created an urgent need for certified Curriculum Developers capable of designing globally recognized, culturally relevant curricula. Our sales data reveals a 52% year-on-year surge in inquiries from Abu Dhabi-based schools, universities, and government education bodies seeking Curriculum Developer services. Notably, 83% of these inquiries specifically referenced the UAE's Ministry of Education standards and Abu Dhabi's Emirati cultural framework as non-negotiable requirements.</w:t>
      </w:r>
    </w:p>
    <w:bookmarkEnd w:id="21"/>
    <w:bookmarkStart w:id="22" w:name="X45d88153ee1dd75a111ec34aef00aa88e55897e"/>
    <w:p>
      <w:pPr>
        <w:pStyle w:val="Heading2"/>
      </w:pPr>
      <w:r>
        <w:t xml:space="preserve">III. Sales Performance Highlights (Abu Dhabi Market)</w:t>
      </w:r>
    </w:p>
    <w:p>
      <w:pPr>
        <w:pStyle w:val="FirstParagraph"/>
      </w:pPr>
      <w:r>
        <w:t xml:space="preserve">Our Curriculum Developer team has directly generated $4.8M in new contracts since January 2023, with 95% originating from Abu Dhabi institutions. Key milestones include:</w:t>
      </w:r>
    </w:p>
    <w:p>
      <w:pPr>
        <w:numPr>
          <w:ilvl w:val="0"/>
          <w:numId w:val="1001"/>
        </w:numPr>
        <w:pStyle w:val="Compact"/>
      </w:pPr>
      <w:r>
        <w:rPr>
          <w:bCs/>
          <w:b/>
        </w:rPr>
        <w:t xml:space="preserve">Major Government Contract:</w:t>
      </w:r>
      <w:r>
        <w:t xml:space="preserve"> </w:t>
      </w:r>
      <w:r>
        <w:t xml:space="preserve">Secured a $1.7M multi-year agreement with the Abu Dhabi Department of Education and Knowledge (ADEK) to redesign STEM curricula for 120 public schools, aligning with UAE's "National Innovation Strategy."</w:t>
      </w:r>
    </w:p>
    <w:p>
      <w:pPr>
        <w:numPr>
          <w:ilvl w:val="0"/>
          <w:numId w:val="1001"/>
        </w:numPr>
        <w:pStyle w:val="Compact"/>
      </w:pPr>
      <w:r>
        <w:rPr>
          <w:bCs/>
          <w:b/>
        </w:rPr>
        <w:t xml:space="preserve">Private Sector Expansion:</w:t>
      </w:r>
      <w:r>
        <w:t xml:space="preserve"> </w:t>
      </w:r>
      <w:r>
        <w:t xml:space="preserve">Onboarded 8 premium international schools across Abu Dhabi (including Yas Island and Saadiyat Cultural District) requiring Curriculum Developer services compliant with both IGCSE and UAE Ministry frameworks.</w:t>
      </w:r>
    </w:p>
    <w:p>
      <w:pPr>
        <w:numPr>
          <w:ilvl w:val="0"/>
          <w:numId w:val="1001"/>
        </w:numPr>
        <w:pStyle w:val="Compact"/>
      </w:pPr>
      <w:r>
        <w:rPr>
          <w:bCs/>
          <w:b/>
        </w:rPr>
        <w:t xml:space="preserve">University Partnership:</w:t>
      </w:r>
      <w:r>
        <w:t xml:space="preserve"> </w:t>
      </w:r>
      <w:r>
        <w:t xml:space="preserve">Won a $950,000 contract with Khalifa University to develop AI-integrated engineering curricula, positioning Abu Dhabi as a regional hub for future-ready education.</w:t>
      </w:r>
    </w:p>
    <w:bookmarkEnd w:id="22"/>
    <w:bookmarkStart w:id="23" w:name="Xec3f00bbef346cf6c81ecc4f85a25efc12dfcb9"/>
    <w:p>
      <w:pPr>
        <w:pStyle w:val="Heading2"/>
      </w:pPr>
      <w:r>
        <w:t xml:space="preserve">IV. Curriculum Developer: The Sales Catalyst</w:t>
      </w:r>
    </w:p>
    <w:p>
      <w:pPr>
        <w:pStyle w:val="FirstParagraph"/>
      </w:pPr>
      <w:r>
        <w:t xml:space="preserve">The success of this sales performance hinges entirely on our specialized Curriculum Developer professionals. Unlike generic education consultants, our Curriculum Developers possess:</w:t>
      </w:r>
    </w:p>
    <w:p>
      <w:pPr>
        <w:numPr>
          <w:ilvl w:val="0"/>
          <w:numId w:val="1002"/>
        </w:numPr>
        <w:pStyle w:val="Compact"/>
      </w:pPr>
      <w:r>
        <w:rPr>
          <w:bCs/>
          <w:b/>
        </w:rPr>
        <w:t xml:space="preserve">UAE Regulatory Expertise:</w:t>
      </w:r>
      <w:r>
        <w:t xml:space="preserve"> </w:t>
      </w:r>
      <w:r>
        <w:t xml:space="preserve">In-depth knowledge of ADEC standards and Abu Dhabi's Emirati identity requirements, eliminating compliance risks that typically delay sales cycles.</w:t>
      </w:r>
    </w:p>
    <w:p>
      <w:pPr>
        <w:numPr>
          <w:ilvl w:val="0"/>
          <w:numId w:val="1002"/>
        </w:numPr>
        <w:pStyle w:val="Compact"/>
      </w:pPr>
      <w:r>
        <w:rPr>
          <w:bCs/>
          <w:b/>
        </w:rPr>
        <w:t xml:space="preserve">Cultural Intelligence:</w:t>
      </w:r>
      <w:r>
        <w:t xml:space="preserve"> </w:t>
      </w:r>
      <w:r>
        <w:t xml:space="preserve">Ability to weave local Emirati values into lesson design, a critical factor in Abu Dhabi school procurement decisions (78% of buyers cite this as decisive).</w:t>
      </w:r>
    </w:p>
    <w:p>
      <w:pPr>
        <w:numPr>
          <w:ilvl w:val="0"/>
          <w:numId w:val="1002"/>
        </w:numPr>
        <w:pStyle w:val="Compact"/>
      </w:pPr>
      <w:r>
        <w:rPr>
          <w:bCs/>
          <w:b/>
        </w:rPr>
        <w:t xml:space="preserve">Technical Proficiency:</w:t>
      </w:r>
      <w:r>
        <w:t xml:space="preserve"> </w:t>
      </w:r>
      <w:r>
        <w:t xml:space="preserve">Mastery of UAE-approved digital platforms like "Al Bayan" and "Sahab" for curriculum delivery, directly addressing Abu Dhabi's 2030 ed-tech roadmap.</w:t>
      </w:r>
    </w:p>
    <w:p>
      <w:pPr>
        <w:pStyle w:val="FirstParagraph"/>
      </w:pPr>
      <w:r>
        <w:t xml:space="preserve">Notably, sales conversion rates for proposals featuring our Curriculum Developer teams increased by 41% compared to generic proposals. Clients consistently emphasize that our Curriculum Developers' understanding of Abu Dhabi's educational landscape—particularly how curriculum impacts student performance in regional exams (like Tawjihi)—is the primary reason for contract awards.</w:t>
      </w:r>
    </w:p>
    <w:bookmarkEnd w:id="23"/>
    <w:bookmarkStart w:id="26" w:name="Xc5f020950c99a5123d478ab1425a902d14b6faf"/>
    <w:p>
      <w:pPr>
        <w:pStyle w:val="Heading2"/>
      </w:pPr>
      <w:r>
        <w:t xml:space="preserve">V. Abu Dhabi Market-Specific Success Stories</w:t>
      </w:r>
    </w:p>
    <w:bookmarkStart w:id="24" w:name="Xee44ca19010eda90533351ceb63fbdaaa8ea6c9"/>
    <w:p>
      <w:pPr>
        <w:pStyle w:val="Heading3"/>
      </w:pPr>
      <w:r>
        <w:t xml:space="preserve">Case Study 1: Al Reem International School (Abu Dhabi)</w:t>
      </w:r>
    </w:p>
    <w:p>
      <w:pPr>
        <w:pStyle w:val="FirstParagraph"/>
      </w:pPr>
      <w:r>
        <w:t xml:space="preserve">After a 6-month engagement with our Curriculum Developer, Al Reem achieved a 28% improvement in student pass rates for UAE national exams. The Sales Report notes this client increased their annual curriculum budget by 200% and became a referral source for three new Abu Dhabi schools.</w:t>
      </w:r>
    </w:p>
    <w:bookmarkEnd w:id="24"/>
    <w:bookmarkStart w:id="25" w:name="Xdd89e0dc9c80f8831e3f6cbde9622c490e36b14"/>
    <w:p>
      <w:pPr>
        <w:pStyle w:val="Heading3"/>
      </w:pPr>
      <w:r>
        <w:t xml:space="preserve">Case Study 2: Abu Dhabi Early Childhood Development Centre</w:t>
      </w:r>
    </w:p>
    <w:p>
      <w:pPr>
        <w:pStyle w:val="FirstParagraph"/>
      </w:pPr>
      <w:r>
        <w:t xml:space="preserve">Our Curriculum Developer co-created the "Emirati Foundations" early learning program, securing a $650,000 contract. The sales team attributes this to the Curriculum Developer's ability to demonstrate alignment with Abu Dhabi's "Family First" initiative—a key government priority. This project now serves 45+ centers across Abu Dhabi.</w:t>
      </w:r>
    </w:p>
    <w:bookmarkEnd w:id="25"/>
    <w:bookmarkEnd w:id="26"/>
    <w:bookmarkStart w:id="27" w:name="X28e2b0e803ba0e47b1d30c2bbee3909eef9c1e3"/>
    <w:p>
      <w:pPr>
        <w:pStyle w:val="Heading2"/>
      </w:pPr>
      <w:r>
        <w:t xml:space="preserve">VI. Challenges &amp; Strategic Responses in Abu Dhabi</w:t>
      </w:r>
    </w:p>
    <w:p>
      <w:pPr>
        <w:pStyle w:val="FirstParagraph"/>
      </w:pPr>
      <w:r>
        <w:t xml:space="preserve">While growth is strong, we identified two market-specific challenges:</w:t>
      </w:r>
    </w:p>
    <w:p>
      <w:pPr>
        <w:numPr>
          <w:ilvl w:val="0"/>
          <w:numId w:val="1003"/>
        </w:numPr>
        <w:pStyle w:val="Compact"/>
      </w:pPr>
      <w:r>
        <w:rPr>
          <w:bCs/>
          <w:b/>
        </w:rPr>
        <w:t xml:space="preserve">Cultural Nuance Gap:</w:t>
      </w:r>
      <w:r>
        <w:t xml:space="preserve"> </w:t>
      </w:r>
      <w:r>
        <w:t xml:space="preserve">Initially, some Curriculum Developers lacked depth in Emirati heritage integration. Solution: Implemented mandatory "Abu Dhabi Cultural Immersion" training for all developers, reducing client objections by 63%.</w:t>
      </w:r>
    </w:p>
    <w:p>
      <w:pPr>
        <w:numPr>
          <w:ilvl w:val="0"/>
          <w:numId w:val="1003"/>
        </w:numPr>
        <w:pStyle w:val="Compact"/>
      </w:pPr>
      <w:r>
        <w:rPr>
          <w:bCs/>
          <w:b/>
        </w:rPr>
        <w:t xml:space="preserve">Competitive Pricing Pressure:</w:t>
      </w:r>
      <w:r>
        <w:t xml:space="preserve"> </w:t>
      </w:r>
      <w:r>
        <w:t xml:space="preserve">Local firms undercut bids on price alone. Solution: Our sales strategy now bundles Curriculum Developer expertise with value-based pricing (e.g., "Curriculum ROI Guarantee"), resulting in a 22% average contract value increase.</w:t>
      </w:r>
    </w:p>
    <w:bookmarkEnd w:id="27"/>
    <w:bookmarkStart w:id="28" w:name="X706b5726a47fc4974bb7a297b06e0999986c26f"/>
    <w:p>
      <w:pPr>
        <w:pStyle w:val="Heading2"/>
      </w:pPr>
      <w:r>
        <w:t xml:space="preserve">VII. Future Sales Strategy for United Arab Emirates Abu Dhabi</w:t>
      </w:r>
    </w:p>
    <w:p>
      <w:pPr>
        <w:pStyle w:val="FirstParagraph"/>
      </w:pPr>
      <w:r>
        <w:t xml:space="preserve">Based on this sales data, we recommend:</w:t>
      </w:r>
    </w:p>
    <w:p>
      <w:pPr>
        <w:numPr>
          <w:ilvl w:val="0"/>
          <w:numId w:val="1004"/>
        </w:numPr>
        <w:pStyle w:val="Compact"/>
      </w:pPr>
      <w:r>
        <w:rPr>
          <w:bCs/>
          <w:b/>
        </w:rPr>
        <w:t xml:space="preserve">Hyper-Localize Curriculum Developer Teams:</w:t>
      </w:r>
      <w:r>
        <w:t xml:space="preserve"> </w:t>
      </w:r>
      <w:r>
        <w:t xml:space="preserve">Hire 4 additional developers with UAE educational backgrounds to serve Abu Dhabi exclusively by Q1 2024.</w:t>
      </w:r>
    </w:p>
    <w:p>
      <w:pPr>
        <w:numPr>
          <w:ilvl w:val="0"/>
          <w:numId w:val="1004"/>
        </w:numPr>
        <w:pStyle w:val="Compact"/>
      </w:pPr>
      <w:r>
        <w:rPr>
          <w:bCs/>
          <w:b/>
        </w:rPr>
        <w:t xml:space="preserve">Leverage Abu Dhabi Government Partnerships:</w:t>
      </w:r>
      <w:r>
        <w:t xml:space="preserve"> </w:t>
      </w:r>
      <w:r>
        <w:t xml:space="preserve">Target ADEK's "Smart School Initiative" for curriculum integration, projected to generate $3.2M in new sales opportunities.</w:t>
      </w:r>
    </w:p>
    <w:p>
      <w:pPr>
        <w:numPr>
          <w:ilvl w:val="0"/>
          <w:numId w:val="1004"/>
        </w:numPr>
        <w:pStyle w:val="Compact"/>
      </w:pPr>
      <w:r>
        <w:rPr>
          <w:bCs/>
          <w:b/>
        </w:rPr>
        <w:t xml:space="preserve">Develop Abu Dhabi-Specific Sales Toolkit:</w:t>
      </w:r>
      <w:r>
        <w:t xml:space="preserve"> </w:t>
      </w:r>
      <w:r>
        <w:t xml:space="preserve">Create case studies featuring local schools (e.g., "How Our Curriculum Developer Elevated Al Dhafra School's National Exam Results") to accelerate closing cycles.</w:t>
      </w:r>
    </w:p>
    <w:bookmarkEnd w:id="28"/>
    <w:bookmarkStart w:id="29" w:name="viii.-conclusion"/>
    <w:p>
      <w:pPr>
        <w:pStyle w:val="Heading2"/>
      </w:pPr>
      <w:r>
        <w:t xml:space="preserve">VIII. Conclusion</w:t>
      </w:r>
    </w:p>
    <w:p>
      <w:pPr>
        <w:pStyle w:val="FirstParagraph"/>
      </w:pPr>
      <w:r>
        <w:t xml:space="preserve">The United Arab Emirates Abu Dhabi market has unequivocally validated the strategic importance of specialized Curriculum Developer talent in driving sales success. Our 37% revenue growth in Abu Dhabi is not coincidental—it's a direct result of embedding Curriculum Developers who understand the cultural, regulatory, and pedagogical nuances specific to this region. As Abu Dhabi accelerates its vision for educational leadership through Vision 2030, our Sales Report confirms that Curriculum Developer expertise is no longer merely a service component but the primary sales engine for market expansion in the United Arab Emirates.</w:t>
      </w:r>
    </w:p>
    <w:p>
      <w:pPr>
        <w:pStyle w:val="BodyText"/>
      </w:pPr>
      <w:r>
        <w:t xml:space="preserve">With Abu Dhabi's education sector projected to grow at 9.7% annually through 2026 (UAE Ministry of Education Data), our investment in Curriculum Developer talent positions us to capture a dominant market share. The data is clear: In Abu Dhabi, where educational excellence is synonymous with national identity, the right Curriculum Developer doesn't just sell curriculum—they transform sales outcomes.</w:t>
      </w:r>
    </w:p>
    <w:p>
      <w:pPr>
        <w:pStyle w:val="BodyText"/>
      </w:pPr>
      <w:r>
        <w:rPr>
          <w:bCs/>
          <w:b/>
        </w:rPr>
        <w:t xml:space="preserve">Appendix:</w:t>
      </w:r>
      <w:r>
        <w:t xml:space="preserve"> </w:t>
      </w:r>
      <w:r>
        <w:t xml:space="preserve">Full regional sales metrics available upon request. All figures represent verified contracts signed in United Arab Emirates Abu Dhabi during Q1-Q3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Sales Report: Abu Dhabi Market Analysis</dc:title>
  <dc:creator/>
  <dc:language>en</dc:language>
  <cp:keywords/>
  <dcterms:created xsi:type="dcterms:W3CDTF">2026-07-23T08:08:29Z</dcterms:created>
  <dcterms:modified xsi:type="dcterms:W3CDTF">2026-07-23T08:08:29Z</dcterms:modified>
</cp:coreProperties>
</file>

<file path=docProps/custom.xml><?xml version="1.0" encoding="utf-8"?>
<Properties xmlns="http://schemas.openxmlformats.org/officeDocument/2006/custom-properties" xmlns:vt="http://schemas.openxmlformats.org/officeDocument/2006/docPropsVTypes"/>
</file>