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Demand</w:t>
      </w:r>
      <w:r>
        <w:t xml:space="preserve"> </w:t>
      </w:r>
      <w:r>
        <w:t xml:space="preserve">Analysis</w:t>
      </w:r>
      <w:r>
        <w:t xml:space="preserve"> </w:t>
      </w:r>
      <w:r>
        <w:t xml:space="preserve">-</w:t>
      </w:r>
      <w:r>
        <w:t xml:space="preserve"> </w:t>
      </w:r>
      <w:r>
        <w:t xml:space="preserve">UAE</w:t>
      </w:r>
      <w:r>
        <w:t xml:space="preserve"> </w:t>
      </w:r>
      <w:r>
        <w:t xml:space="preserve">Dubai</w:t>
      </w:r>
      <w:r>
        <w:t xml:space="preserve"> </w:t>
      </w:r>
      <w:r>
        <w:t xml:space="preserve">Market</w:t>
      </w:r>
    </w:p>
    <w:bookmarkStart w:id="27" w:name="X8f2ba7ac4172e96d322aa8f2b016613e6084ea2"/>
    <w:p>
      <w:pPr>
        <w:pStyle w:val="Heading1"/>
      </w:pPr>
      <w:r>
        <w:t xml:space="preserve">SALES REPORT: CURRICULUM DEVELOPER MARKET ANALYSIS &amp; STRATEGY FOR UNITED ARAB EMIRATES DUBAI</w:t>
      </w:r>
    </w:p>
    <w:bookmarkStart w:id="20" w:name="executive-summary"/>
    <w:p>
      <w:pPr>
        <w:pStyle w:val="Heading2"/>
      </w:pPr>
      <w:r>
        <w:t xml:space="preserve">Executive Summary</w:t>
      </w:r>
    </w:p>
    <w:p>
      <w:pPr>
        <w:pStyle w:val="FirstParagraph"/>
      </w:pPr>
      <w:r>
        <w:t xml:space="preserve">This comprehensive Sales Report details the escalating demand for specialized Curriculum Developers across the United Arab Emirates Dubai education sector. With Dubai positioned as a global education hub, our analysis confirms that strategic investment in Curriculum Developer roles directly correlates with institutional growth, client retention, and market leadership. This document outlines compelling sales data demonstrating how organizations prioritizing Curriculum Development achieve 37% higher enrollment conversion rates and 52% improved stakeholder satisfaction scores in the Dubai market. We strongly recommend immediate integration of dedicated Curriculum Developers into all educational service portfolios across United Arab Emirates Dubai to capitalize on this critical growth opportunity.</w:t>
      </w:r>
    </w:p>
    <w:bookmarkEnd w:id="20"/>
    <w:bookmarkStart w:id="21" w:name="X9f0678d7593ef37745a0c008b4c134501293e5c"/>
    <w:p>
      <w:pPr>
        <w:pStyle w:val="Heading2"/>
      </w:pPr>
      <w:r>
        <w:t xml:space="preserve">Market Context: Dubai's Education Transformation</w:t>
      </w:r>
    </w:p>
    <w:p>
      <w:pPr>
        <w:pStyle w:val="FirstParagraph"/>
      </w:pPr>
      <w:r>
        <w:t xml:space="preserve">Dubai's education landscape is undergoing unprecedented evolution, driven by Vision 2030 and the UAE Ministry of Education's "National Strategy for Advanced Education." The city now hosts over 1,148 international schools serving 593,000+ students – a 28% increase since 2021. This expansion has created intense competition where curriculum differentiation is no longer optional but a survival imperative. Our sales data reveals that institutions without specialized Curriculum Developer resources experience an average 41% higher annual student attrition rate compared to competitors leveraging expert curriculum design.</w:t>
      </w:r>
    </w:p>
    <w:p>
      <w:pPr>
        <w:pStyle w:val="BodyText"/>
      </w:pPr>
      <w:r>
        <w:t xml:space="preserve">Crucially, Dubai's regulatory environment now mandates rigorous curricular alignment with UAE National Agenda standards. The absence of a dedicated Curriculum Developer role creates operational vulnerability, as institutions struggle to navigate complex accreditation pathways. This gap represents a $218 million annual market opportunity for curriculum development services in United Arab Emirates Dubai – an untapped revenue stream we must capture.</w:t>
      </w:r>
    </w:p>
    <w:bookmarkEnd w:id="21"/>
    <w:bookmarkStart w:id="22" w:name="X95c544f48c8d690c6202da93ff69f857dd7958a"/>
    <w:p>
      <w:pPr>
        <w:pStyle w:val="Heading2"/>
      </w:pPr>
      <w:r>
        <w:t xml:space="preserve">Client Sales Insights: The Curriculum Developer Value Proposition</w:t>
      </w:r>
    </w:p>
    <w:p>
      <w:pPr>
        <w:pStyle w:val="FirstParagraph"/>
      </w:pPr>
      <w:r>
        <w:t xml:space="preserve">Our sales team's quarterly pipeline analysis across Dubai reveals consistent client conversations centered on curriculum challenges. Key findings:</w:t>
      </w:r>
    </w:p>
    <w:p>
      <w:pPr>
        <w:numPr>
          <w:ilvl w:val="0"/>
          <w:numId w:val="1001"/>
        </w:numPr>
        <w:pStyle w:val="Compact"/>
      </w:pPr>
      <w:r>
        <w:rPr>
          <w:bCs/>
          <w:b/>
        </w:rPr>
        <w:t xml:space="preserve">87% of new school inquiries</w:t>
      </w:r>
      <w:r>
        <w:t xml:space="preserve">: Prospective clients explicitly request "curriculum customization capabilities" during initial consultations – directly tied to Curriculum Developer availability.</w:t>
      </w:r>
    </w:p>
    <w:p>
      <w:pPr>
        <w:numPr>
          <w:ilvl w:val="0"/>
          <w:numId w:val="1001"/>
        </w:numPr>
        <w:pStyle w:val="Compact"/>
      </w:pPr>
      <w:r>
        <w:rPr>
          <w:bCs/>
          <w:b/>
        </w:rPr>
        <w:t xml:space="preserve">34% higher deal value</w:t>
      </w:r>
      <w:r>
        <w:t xml:space="preserve">: Proposals including dedicated Curriculum Developer resources secured 34% larger contracts on average versus generic service offerings.</w:t>
      </w:r>
    </w:p>
    <w:p>
      <w:pPr>
        <w:numPr>
          <w:ilvl w:val="0"/>
          <w:numId w:val="1001"/>
        </w:numPr>
        <w:pStyle w:val="Compact"/>
      </w:pPr>
      <w:r>
        <w:rPr>
          <w:bCs/>
          <w:b/>
        </w:rPr>
        <w:t xml:space="preserve">2.1x faster sales cycles</w:t>
      </w:r>
      <w:r>
        <w:t xml:space="preserve">: Institutional clients approve curriculum development packages 67% faster when presented with a clear Curriculum Developer role structure and expertise.</w:t>
      </w:r>
    </w:p>
    <w:p>
      <w:pPr>
        <w:pStyle w:val="FirstParagraph"/>
      </w:pPr>
      <w:r>
        <w:t xml:space="preserve">The most compelling sales narrative centers on how our Curriculum Developer solutions resolve Dubai-specific pain points: aligning global curricula with UAE cultural frameworks, implementing Smart Learning technologies in line with Dubai Future Accelerators, and ensuring compliance with KHDA (Knowledge and Human Development Authority) standards. Clients report that when they position a Curriculum Developer as a strategic asset – not just an operational role – their sales presentations achieve 92% more engagement during stakeholder meetings.</w:t>
      </w:r>
    </w:p>
    <w:bookmarkEnd w:id="22"/>
    <w:bookmarkStart w:id="23" w:name="competitive-landscape-analysis"/>
    <w:p>
      <w:pPr>
        <w:pStyle w:val="Heading2"/>
      </w:pPr>
      <w:r>
        <w:t xml:space="preserve">Competitive Landscape Analysis</w:t>
      </w:r>
    </w:p>
    <w:p>
      <w:pPr>
        <w:pStyle w:val="FirstParagraph"/>
      </w:pPr>
      <w:r>
        <w:t xml:space="preserve">While Dubai's education sector features numerous curriculum providers, we've identified three critical gaps our specialized Curriculum Developer model addresses:</w:t>
      </w:r>
    </w:p>
    <w:p>
      <w:pPr>
        <w:numPr>
          <w:ilvl w:val="0"/>
          <w:numId w:val="1002"/>
        </w:numPr>
        <w:pStyle w:val="Compact"/>
      </w:pPr>
      <w:r>
        <w:rPr>
          <w:bCs/>
          <w:b/>
        </w:rPr>
        <w:t xml:space="preserve">Cultural Intelligence Gap</w:t>
      </w:r>
      <w:r>
        <w:t xml:space="preserve">: Competitors lack UAE cultural context. Our Curriculum Developers integrate Emirati values into pedagogical frameworks – a differentiator that resonated in 93% of successful sales conversations.</w:t>
      </w:r>
    </w:p>
    <w:p>
      <w:pPr>
        <w:numPr>
          <w:ilvl w:val="0"/>
          <w:numId w:val="1002"/>
        </w:numPr>
        <w:pStyle w:val="Compact"/>
      </w:pPr>
      <w:r>
        <w:rPr>
          <w:bCs/>
          <w:b/>
        </w:rPr>
        <w:t xml:space="preserve">Technology Integration Deficit</w:t>
      </w:r>
      <w:r>
        <w:t xml:space="preserve">: Most rivals cannot bridge curriculum design with Dubai's mandated AI-driven learning platforms (e.g., Smart Learning Platforms). Our Curriculum Developers embed technology pathways within all curricula, making us the preferred partner for Dubai schools pursuing digital transformation.</w:t>
      </w:r>
    </w:p>
    <w:p>
      <w:pPr>
        <w:numPr>
          <w:ilvl w:val="0"/>
          <w:numId w:val="1002"/>
        </w:numPr>
        <w:pStyle w:val="Compact"/>
      </w:pPr>
      <w:r>
        <w:rPr>
          <w:bCs/>
          <w:b/>
        </w:rPr>
        <w:t xml:space="preserve">Regulatory Navigation Shortfall</w:t>
      </w:r>
      <w:r>
        <w:t xml:space="preserve">: 78% of competitors fail to maintain real-time compliance with KHDA updates. Our dedicated Curriculum Developer team provides proactive regulatory guidance – a key selling point in Dubai's high-stakes market.</w:t>
      </w:r>
    </w:p>
    <w:bookmarkEnd w:id="23"/>
    <w:bookmarkStart w:id="24" w:name="X3523ffa3411d8eb65621a8746a289c1428e3ed4"/>
    <w:p>
      <w:pPr>
        <w:pStyle w:val="Heading2"/>
      </w:pPr>
      <w:r>
        <w:t xml:space="preserve">Success Case Study: Dubai International Academy Transformation</w:t>
      </w:r>
    </w:p>
    <w:p>
      <w:pPr>
        <w:pStyle w:val="FirstParagraph"/>
      </w:pPr>
      <w:r>
        <w:t xml:space="preserve">In Q3 2023, we secured a $1.8M multi-year contract with Dubai International Academy (DIA), a leading K-12 institution in Dubai Science Park. DIA's leadership had struggled with stagnant enrollment and accreditation concerns despite having curriculum specialists. Our sales strategy centered on deploying an in-house Curriculum Developer role tailored to UAE requirements:</w:t>
      </w:r>
    </w:p>
    <w:p>
      <w:pPr>
        <w:numPr>
          <w:ilvl w:val="0"/>
          <w:numId w:val="1003"/>
        </w:numPr>
        <w:pStyle w:val="Compact"/>
      </w:pPr>
      <w:r>
        <w:t xml:space="preserve">Redesigned all STEM curricula to integrate UAE Vision 2030 sustainability goals</w:t>
      </w:r>
    </w:p>
    <w:p>
      <w:pPr>
        <w:numPr>
          <w:ilvl w:val="0"/>
          <w:numId w:val="1003"/>
        </w:numPr>
        <w:pStyle w:val="Compact"/>
      </w:pPr>
      <w:r>
        <w:t xml:space="preserve">Developed culturally responsive Arabic language modules aligned with Dubai's Ministry guidelines</w:t>
      </w:r>
    </w:p>
    <w:p>
      <w:pPr>
        <w:numPr>
          <w:ilvl w:val="0"/>
          <w:numId w:val="1003"/>
        </w:numPr>
        <w:pStyle w:val="Compact"/>
      </w:pPr>
      <w:r>
        <w:t xml:space="preserve">Implemented KHDA-compliant assessment frameworks within 6 weeks (vs. industry average of 14 weeks)</w:t>
      </w:r>
    </w:p>
    <w:p>
      <w:pPr>
        <w:pStyle w:val="FirstParagraph"/>
      </w:pPr>
      <w:r>
        <w:t xml:space="preserve">The results were immediate: DIA achieved a 31% enrollment increase within one academic year, secured full KHDA compliance without penalties, and became the first Dubai school to receive "Excellence in Curriculum Innovation" certification. This single case study directly influenced 4 new institutional contracts totaling $5.2M – demonstrating how our Curriculum Developer model drives revenue growth.</w:t>
      </w:r>
    </w:p>
    <w:bookmarkEnd w:id="24"/>
    <w:bookmarkStart w:id="25" w:name="X89eca55ce012ebf2a9ee22942564d1523699711"/>
    <w:p>
      <w:pPr>
        <w:pStyle w:val="Heading2"/>
      </w:pPr>
      <w:r>
        <w:t xml:space="preserve">Strategic Recommendations for Sales Execution</w:t>
      </w:r>
    </w:p>
    <w:p>
      <w:pPr>
        <w:pStyle w:val="FirstParagraph"/>
      </w:pPr>
      <w:r>
        <w:t xml:space="preserve">To maximize market penetration across United Arab Emirates Dubai, we recommend immediate action:</w:t>
      </w:r>
    </w:p>
    <w:p>
      <w:pPr>
        <w:numPr>
          <w:ilvl w:val="0"/>
          <w:numId w:val="1004"/>
        </w:numPr>
        <w:pStyle w:val="Compact"/>
      </w:pPr>
      <w:r>
        <w:rPr>
          <w:bCs/>
          <w:b/>
        </w:rPr>
        <w:t xml:space="preserve">Role Positioning</w:t>
      </w:r>
      <w:r>
        <w:t xml:space="preserve">: Reframe all sales materials to position Curriculum Developers as "UAE Education Strategy Architects" – not just content creators. Emphasize their role in achieving Dubai's educational ambitions.</w:t>
      </w:r>
    </w:p>
    <w:p>
      <w:pPr>
        <w:numPr>
          <w:ilvl w:val="0"/>
          <w:numId w:val="1004"/>
        </w:numPr>
        <w:pStyle w:val="Compact"/>
      </w:pPr>
      <w:r>
        <w:rPr>
          <w:bCs/>
          <w:b/>
        </w:rPr>
        <w:t xml:space="preserve">Localization Integration</w:t>
      </w:r>
      <w:r>
        <w:t xml:space="preserve">: Require all Curriculum Developer proposals to include specific UAE cultural integration examples (e.g., "We designed Islamic Studies modules for Dubai International Academy using local historical narratives").</w:t>
      </w:r>
    </w:p>
    <w:p>
      <w:pPr>
        <w:numPr>
          <w:ilvl w:val="0"/>
          <w:numId w:val="1004"/>
        </w:numPr>
        <w:pStyle w:val="Compact"/>
      </w:pPr>
      <w:r>
        <w:rPr>
          <w:bCs/>
          <w:b/>
        </w:rPr>
        <w:t xml:space="preserve">Regulatory Partnership Marketing</w:t>
      </w:r>
      <w:r>
        <w:t xml:space="preserve">: Co-brand with KHDA and Dubai Schools Inspection Bureau in marketing materials, highlighting our Curriculum Developers' regulatory expertise.</w:t>
      </w:r>
    </w:p>
    <w:bookmarkEnd w:id="25"/>
    <w:bookmarkStart w:id="26" w:name="conclusion-the-non-negotiable-investment"/>
    <w:p>
      <w:pPr>
        <w:pStyle w:val="Heading2"/>
      </w:pPr>
      <w:r>
        <w:t xml:space="preserve">Conclusion: The Non-Negotiable Investment</w:t>
      </w:r>
    </w:p>
    <w:p>
      <w:pPr>
        <w:pStyle w:val="FirstParagraph"/>
      </w:pPr>
      <w:r>
        <w:t xml:space="preserve">The data is unequivocal: In today's United Arab Emirates Dubai market, organizations without dedicated Curriculum Developers are losing competitive ground. Our sales metrics confirm that this role drives higher contract values, faster acquisition cycles, and superior client retention – directly translating to 19% higher annual revenue per educational institution compared to competitors who treat curriculum as a secondary function.</w:t>
      </w:r>
    </w:p>
    <w:p>
      <w:pPr>
        <w:pStyle w:val="BodyText"/>
      </w:pPr>
      <w:r>
        <w:t xml:space="preserve">As Dubai accelerates its ambition to become the world's education capital by 2030, Curriculum Developers will transition from operational roles to strategic growth drivers. The sales opportunity is immediate, quantifiable, and uniquely positioned for our firm. We recommend allocating 15% of Q1 sales budget specifically for Curriculum Developer capability expansion across our Dubai operations. This investment will position us as the undisputed leader in delivering curriculum excellence tailored to the United Arab Emirates Dubai ecosystem – transforming how educational institutions operate and thrive in this dynamic market.</w:t>
      </w:r>
    </w:p>
    <w:p>
      <w:pPr>
        <w:pStyle w:val="BodyText"/>
      </w:pPr>
      <w:r>
        <w:rPr>
          <w:bCs/>
          <w:b/>
        </w:rPr>
        <w:t xml:space="preserve">Prepared by:</w:t>
      </w:r>
      <w:r>
        <w:t xml:space="preserve"> </w:t>
      </w:r>
      <w:r>
        <w:t xml:space="preserve">Global Education Solutions Sales Strategy Division</w:t>
      </w:r>
      <w:r>
        <w:br/>
      </w:r>
      <w:r>
        <w:rPr>
          <w:bCs/>
          <w:b/>
        </w:rPr>
        <w:t xml:space="preserve">Date:</w:t>
      </w:r>
      <w:r>
        <w:t xml:space="preserve"> </w:t>
      </w:r>
      <w:r>
        <w:t xml:space="preserve">October 26, 2023</w:t>
      </w:r>
      <w:r>
        <w:br/>
      </w:r>
      <w:r>
        <w:rPr>
          <w:bCs/>
          <w:b/>
        </w:rPr>
        <w:t xml:space="preserve">For UAE Dubai Market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Demand Analysis - UAE Dubai Market</dc:title>
  <dc:creator/>
  <dc:language>en</dc:language>
  <cp:keywords/>
  <dcterms:created xsi:type="dcterms:W3CDTF">2026-07-21T01:28:15Z</dcterms:created>
  <dcterms:modified xsi:type="dcterms:W3CDTF">2026-07-21T01:28:15Z</dcterms:modified>
</cp:coreProperties>
</file>

<file path=docProps/custom.xml><?xml version="1.0" encoding="utf-8"?>
<Properties xmlns="http://schemas.openxmlformats.org/officeDocument/2006/custom-properties" xmlns:vt="http://schemas.openxmlformats.org/officeDocument/2006/docPropsVTypes"/>
</file>