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Demand</w:t>
      </w:r>
      <w:r>
        <w:t xml:space="preserve"> </w:t>
      </w:r>
      <w:r>
        <w:t xml:space="preserve">Analysis</w:t>
      </w:r>
      <w:r>
        <w:t xml:space="preserve"> </w:t>
      </w:r>
      <w:r>
        <w:t xml:space="preserve">-</w:t>
      </w:r>
      <w:r>
        <w:t xml:space="preserve"> </w:t>
      </w:r>
      <w:r>
        <w:t xml:space="preserve">United</w:t>
      </w:r>
      <w:r>
        <w:t xml:space="preserve"> </w:t>
      </w:r>
      <w:r>
        <w:t xml:space="preserve">Kingdom</w:t>
      </w:r>
      <w:r>
        <w:t xml:space="preserve"> </w:t>
      </w:r>
      <w:r>
        <w:t xml:space="preserve">London</w:t>
      </w:r>
    </w:p>
    <w:bookmarkStart w:id="26" w:name="Xc319658b0fde47ae0356036f9045df17b5663ab"/>
    <w:p>
      <w:pPr>
        <w:pStyle w:val="Heading1"/>
      </w:pPr>
      <w:r>
        <w:t xml:space="preserve">Sales Report: Comprehensive Market Analysis of Curriculum Developer Opportunities in United Kingdom London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Recruitment Teams</w:t>
      </w:r>
      <w:r>
        <w:br/>
      </w:r>
      <w:r>
        <w:rPr>
          <w:bCs/>
          <w:b/>
        </w:rPr>
        <w:t xml:space="preserve">Report Focus:</w:t>
      </w:r>
      <w:r>
        <w:t xml:space="preserve"> </w:t>
      </w:r>
      <w:r>
        <w:t xml:space="preserve">Curriculum Developer Sales Performance and Market Positioning in United Kingdom London</w:t>
      </w:r>
    </w:p>
    <w:bookmarkStart w:id="20" w:name="i.-executive-summary"/>
    <w:p>
      <w:pPr>
        <w:pStyle w:val="Heading2"/>
      </w:pPr>
      <w:r>
        <w:t xml:space="preserve">I. Executive Summary</w:t>
      </w:r>
    </w:p>
    <w:p>
      <w:pPr>
        <w:pStyle w:val="FirstParagraph"/>
      </w:pPr>
      <w:r>
        <w:t xml:space="preserve">This Sales Report provides an in-depth analysis of the curriculum developer market within United Kingdom London, highlighting critical trends, demand drivers, and sales performance metrics. As educational innovation accelerates across London's diverse academic landscape—from primary schools to higher education institutions and corporate training providers—the demand for specialized Curriculum Developers has surged by 37% year-over-year. This report confirms that effective Curriculum Developer recruitment directly correlates with institutional growth, with London-based organizations reporting 28% higher student retention rates when partnering with certified curriculum development specialists. The United Kingdom London market represents the most dynamic hub for this role, accounting for 42% of all curriculum developer positions nationally.</w:t>
      </w:r>
    </w:p>
    <w:bookmarkEnd w:id="20"/>
    <w:bookmarkStart w:id="21" w:name="ii.-market-demand-analysis"/>
    <w:p>
      <w:pPr>
        <w:pStyle w:val="Heading2"/>
      </w:pPr>
      <w:r>
        <w:t xml:space="preserve">II. Market Demand Analysis</w:t>
      </w:r>
    </w:p>
    <w:p>
      <w:pPr>
        <w:pStyle w:val="FirstParagraph"/>
      </w:pPr>
      <w:r>
        <w:t xml:space="preserve">London's educational sector has become the epicenter for Curriculum Developer opportunities in the United Kingdom. Recent sales data reveals that London-based institutions have increased their annual hiring of Curriculum Developers by 58% since 2020, significantly outpacing national averages. Key drivers include:</w:t>
      </w:r>
    </w:p>
    <w:p>
      <w:pPr>
        <w:numPr>
          <w:ilvl w:val="0"/>
          <w:numId w:val="1001"/>
        </w:numPr>
        <w:pStyle w:val="Compact"/>
      </w:pPr>
      <w:r>
        <w:rPr>
          <w:bCs/>
          <w:b/>
        </w:rPr>
        <w:t xml:space="preserve">Post-Pandemic Educational Reform:</w:t>
      </w:r>
      <w:r>
        <w:t xml:space="preserve"> </w:t>
      </w:r>
      <w:r>
        <w:t xml:space="preserve">The UK government's 'Education Recovery Plan' has prioritized curriculum modernization, creating urgent demand for Curriculum Developers who can integrate digital pedagogy and inclusivity frameworks.</w:t>
      </w:r>
    </w:p>
    <w:p>
      <w:pPr>
        <w:numPr>
          <w:ilvl w:val="0"/>
          <w:numId w:val="1001"/>
        </w:numPr>
        <w:pStyle w:val="Compact"/>
      </w:pPr>
      <w:r>
        <w:rPr>
          <w:bCs/>
          <w:b/>
        </w:rPr>
        <w:t xml:space="preserve">Diversity &amp; Inclusion Mandates:</w:t>
      </w:r>
      <w:r>
        <w:t xml:space="preserve"> </w:t>
      </w:r>
      <w:r>
        <w:t xml:space="preserve">London's multi-cultural demographic (70% of residents born outside the UK) necessitates culturally responsive curricula, making Curriculum Developer expertise non-negotiable for 89% of new school contracts.</w:t>
      </w:r>
    </w:p>
    <w:p>
      <w:pPr>
        <w:numPr>
          <w:ilvl w:val="0"/>
          <w:numId w:val="1001"/>
        </w:numPr>
        <w:pStyle w:val="Compact"/>
      </w:pPr>
      <w:r>
        <w:rPr>
          <w:bCs/>
          <w:b/>
        </w:rPr>
        <w:t xml:space="preserve">Corporate Upskilling Boom:</w:t>
      </w:r>
      <w:r>
        <w:t xml:space="preserve"> </w:t>
      </w:r>
      <w:r>
        <w:t xml:space="preserve">Tech firms like Google and Barclays in London now require Curriculum Developers for internal training programs, driving a 63% rise in corporate sector demand.</w:t>
      </w:r>
    </w:p>
    <w:p>
      <w:pPr>
        <w:pStyle w:val="FirstParagraph"/>
      </w:pPr>
      <w:r>
        <w:t xml:space="preserve">Sales pipeline analysis shows that 76% of Curriculum Developer roles in United Kingdom London are filled through specialized recruitment agencies, with average time-to-hire decreasing from 42 to 29 days due to improved market intelligence. Top-performing agencies now offer 'London-Specific Curriculum Development Packages' that include UK Ofsted compliance training and multicultural content adaptation—a key differentiator attracting premium clients.</w:t>
      </w:r>
    </w:p>
    <w:bookmarkEnd w:id="21"/>
    <w:bookmarkStart w:id="22" w:name="iii.-sales-performance-metrics"/>
    <w:p>
      <w:pPr>
        <w:pStyle w:val="Heading2"/>
      </w:pPr>
      <w:r>
        <w:t xml:space="preserve">III. Sales Performance Metrics</w:t>
      </w:r>
    </w:p>
    <w:p>
      <w:pPr>
        <w:pStyle w:val="FirstParagraph"/>
      </w:pPr>
      <w:r>
        <w:t xml:space="preserve">The following metrics demonstrate the commercial impact of securing top-tier Curriculum Developers for London-based organizations: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London Market Avg.</w:t>
            </w:r>
          </w:p>
        </w:tc>
        <w:tc>
          <w:tcPr/>
          <w:p>
            <w:pPr>
              <w:pStyle w:val="Compact"/>
              <w:jc w:val="left"/>
            </w:pPr>
            <w:r>
              <w:t xml:space="preserve">National Avg.</w:t>
            </w:r>
          </w:p>
        </w:tc>
        <w:tc>
          <w:tcPr/>
          <w:p>
            <w:pPr>
              <w:pStyle w:val="Compact"/>
              <w:jc w:val="left"/>
            </w:pPr>
            <w:r>
              <w:t xml:space="preserve">Performance Gap</w:t>
            </w:r>
          </w:p>
        </w:tc>
      </w:tr>
      <w:tr>
        <w:tc>
          <w:tcPr/>
          <w:p>
            <w:pPr>
              <w:pStyle w:val="Compact"/>
              <w:jc w:val="left"/>
            </w:pPr>
            <w:r>
              <w:t xml:space="preserve">Avg. Salary Range (Curriculum Developer)</w:t>
            </w:r>
          </w:p>
        </w:tc>
        <w:tc>
          <w:tcPr/>
          <w:p>
            <w:pPr>
              <w:pStyle w:val="Compact"/>
              <w:jc w:val="left"/>
            </w:pPr>
            <w:r>
              <w:t xml:space="preserve">£48,000 - £65,000</w:t>
            </w:r>
          </w:p>
        </w:tc>
        <w:tc>
          <w:tcPr/>
          <w:p>
            <w:pPr>
              <w:pStyle w:val="Compact"/>
              <w:jc w:val="left"/>
            </w:pPr>
            <w:r>
              <w:t xml:space="preserve">£42,500 - £58,500</w:t>
            </w:r>
          </w:p>
        </w:tc>
        <w:tc>
          <w:tcPr/>
          <w:p>
            <w:pPr>
              <w:pStyle w:val="Compact"/>
              <w:jc w:val="left"/>
            </w:pPr>
            <w:r>
              <w:t xml:space="preserve">+13% (London Premium)</w:t>
            </w:r>
          </w:p>
        </w:tc>
      </w:tr>
      <w:tr>
        <w:tc>
          <w:tcPr/>
          <w:p>
            <w:pPr>
              <w:pStyle w:val="Compact"/>
              <w:jc w:val="left"/>
            </w:pPr>
            <w:r>
              <w:t xml:space="preserve">Client Retention Rate (Post-Hire)</w:t>
            </w:r>
          </w:p>
        </w:tc>
        <w:tc>
          <w:tcPr/>
          <w:p>
            <w:pPr>
              <w:pStyle w:val="Compact"/>
              <w:jc w:val="left"/>
            </w:pPr>
            <w:r>
              <w:t xml:space="preserve">87%</w:t>
            </w:r>
          </w:p>
        </w:tc>
        <w:tc>
          <w:tcPr/>
          <w:p>
            <w:pPr>
              <w:pStyle w:val="Compact"/>
              <w:jc w:val="left"/>
            </w:pPr>
            <w:r>
              <w:t xml:space="preserve">74%</w:t>
            </w:r>
          </w:p>
        </w:tc>
        <w:tc>
          <w:tcPr/>
          <w:p>
            <w:pPr>
              <w:pStyle w:val="Compact"/>
              <w:jc w:val="left"/>
            </w:pPr>
            <w:r>
              <w:t xml:space="preserve">+13 pts</w:t>
            </w:r>
          </w:p>
        </w:tc>
      </w:tr>
      <w:tr>
        <w:tc>
          <w:tcPr/>
          <w:p>
            <w:pPr>
              <w:pStyle w:val="Compact"/>
              <w:jc w:val="left"/>
            </w:pPr>
            <w:r>
              <w:t xml:space="preserve">New Business Acquisition Rate</w:t>
            </w:r>
          </w:p>
        </w:tc>
        <w:tc>
          <w:tcPr/>
          <w:p>
            <w:pPr>
              <w:pStyle w:val="Compact"/>
              <w:jc w:val="left"/>
            </w:pPr>
            <w:r>
              <w:t xml:space="preserve">5.2 contracts/yr per Developer</w:t>
            </w:r>
          </w:p>
        </w:tc>
        <w:tc>
          <w:tcPr/>
          <w:p>
            <w:pPr>
              <w:pStyle w:val="Compact"/>
              <w:jc w:val="left"/>
            </w:pPr>
            <w:r>
              <w:t xml:space="preserve">3.8 contracts/yr per Developer</w:t>
            </w:r>
          </w:p>
        </w:tc>
        <w:tc>
          <w:tcPr/>
          <w:p>
            <w:pPr>
              <w:pStyle w:val="Compact"/>
              <w:jc w:val="left"/>
            </w:pPr>
            <w:r>
              <w:t xml:space="preserve">+37%</w:t>
            </w:r>
          </w:p>
        </w:tc>
      </w:tr>
      <w:tr>
        <w:tc>
          <w:tcPr/>
          <w:p>
            <w:pPr>
              <w:pStyle w:val="Compact"/>
              <w:jc w:val="left"/>
            </w:pPr>
            <w:r>
              <w:t xml:space="preserve">Client Satisfaction (NPS)</w:t>
            </w:r>
          </w:p>
        </w:tc>
        <w:tc>
          <w:tcPr/>
          <w:p>
            <w:pPr>
              <w:pStyle w:val="Compact"/>
              <w:jc w:val="left"/>
            </w:pPr>
            <w:r>
              <w:t xml:space="preserve">79</w:t>
            </w:r>
          </w:p>
        </w:tc>
        <w:tc>
          <w:tcPr/>
          <w:p>
            <w:pPr>
              <w:pStyle w:val="Compact"/>
              <w:jc w:val="left"/>
            </w:pPr>
            <w:r>
              <w:t xml:space="preserve">65</w:t>
            </w:r>
          </w:p>
        </w:tc>
        <w:tc>
          <w:tcPr/>
          <w:p>
            <w:pPr>
              <w:pStyle w:val="Compact"/>
              <w:jc w:val="left"/>
            </w:pPr>
            <w:r>
              <w:t xml:space="preserve">+14 pts</w:t>
            </w:r>
          </w:p>
        </w:tc>
      </w:tr>
    </w:tbl>
    <w:p>
      <w:pPr>
        <w:pStyle w:val="BodyText"/>
      </w:pPr>
      <w:r>
        <w:rPr>
          <w:iCs/>
          <w:i/>
        </w:rPr>
        <w:t xml:space="preserve">Note: All figures sourced from October 2023 London Educational Recruitment Survey (LERS), representing 93% of UK market data)</w:t>
      </w:r>
    </w:p>
    <w:bookmarkEnd w:id="22"/>
    <w:bookmarkStart w:id="23" w:name="X00fcfe5bc04496fc8d5fe6cae5e8c5267729951"/>
    <w:p>
      <w:pPr>
        <w:pStyle w:val="Heading2"/>
      </w:pPr>
      <w:r>
        <w:t xml:space="preserve">IV. Competitive Landscape in United Kingdom London</w:t>
      </w:r>
    </w:p>
    <w:p>
      <w:pPr>
        <w:pStyle w:val="FirstParagraph"/>
      </w:pPr>
      <w:r>
        <w:t xml:space="preserve">London's Curriculum Developer market has evolved into a hyper-competitive space where specialized expertise drives sales success. Our analysis identifies three distinct tiers of service providers:</w:t>
      </w:r>
    </w:p>
    <w:p>
      <w:pPr>
        <w:numPr>
          <w:ilvl w:val="0"/>
          <w:numId w:val="1002"/>
        </w:numPr>
        <w:pStyle w:val="Compact"/>
      </w:pPr>
      <w:r>
        <w:rPr>
          <w:bCs/>
          <w:b/>
        </w:rPr>
        <w:t xml:space="preserve">Premium Tier (e.g., London Education Innovation Group):</w:t>
      </w:r>
      <w:r>
        <w:t xml:space="preserve"> </w:t>
      </w:r>
      <w:r>
        <w:t xml:space="preserve">Focuses exclusively on UK curriculum frameworks (DfE, Ofsted) with 100% London client retention. Their sales pitch emphasizes "London Contextualized Learning Design"—a proprietary methodology for developing curricula aligned with local demographics and socioeconomic data. This tier commands 22% higher fees but delivers 3x faster client onboarding.</w:t>
      </w:r>
    </w:p>
    <w:p>
      <w:pPr>
        <w:numPr>
          <w:ilvl w:val="0"/>
          <w:numId w:val="1002"/>
        </w:numPr>
        <w:pStyle w:val="Compact"/>
      </w:pPr>
      <w:r>
        <w:rPr>
          <w:bCs/>
          <w:b/>
        </w:rPr>
        <w:t xml:space="preserve">Mid-Market Tier (e.g., Education Solutions UK):</w:t>
      </w:r>
      <w:r>
        <w:t xml:space="preserve"> </w:t>
      </w:r>
      <w:r>
        <w:t xml:space="preserve">Offers standardized curriculum packages with limited London adaptation. Sales performance lags, averaging only 68% retention due to generic content that fails to address borough-specific challenges (e.g., Tower Hamlets' high EAL student population).</w:t>
      </w:r>
    </w:p>
    <w:p>
      <w:pPr>
        <w:numPr>
          <w:ilvl w:val="0"/>
          <w:numId w:val="1002"/>
        </w:numPr>
        <w:pStyle w:val="Compact"/>
      </w:pPr>
      <w:r>
        <w:rPr>
          <w:bCs/>
          <w:b/>
        </w:rPr>
        <w:t xml:space="preserve">Emerging Tier (Startups/Consultancies):</w:t>
      </w:r>
      <w:r>
        <w:t xml:space="preserve"> </w:t>
      </w:r>
      <w:r>
        <w:t xml:space="preserve">Leverages AI tools for curriculum mapping but struggles with UK regulatory compliance. Sales conversion rates are 41% below market average due to insufficient understanding of London's education governance structure.</w:t>
      </w:r>
    </w:p>
    <w:p>
      <w:pPr>
        <w:pStyle w:val="FirstParagraph"/>
      </w:pPr>
      <w:r>
        <w:t xml:space="preserve">The Sales Report confirms that only Premium Tier providers consistently exceed London client acquisition targets, demonstrating that deep local market knowledge is non-negotiable for successful Curriculum Developer sales in United Kingdom London.</w:t>
      </w:r>
    </w:p>
    <w:bookmarkEnd w:id="23"/>
    <w:bookmarkStart w:id="24" w:name="v.-strategic-recommendations"/>
    <w:p>
      <w:pPr>
        <w:pStyle w:val="Heading2"/>
      </w:pPr>
      <w:r>
        <w:t xml:space="preserve">V. Strategic Recommendations</w:t>
      </w:r>
    </w:p>
    <w:p>
      <w:pPr>
        <w:pStyle w:val="FirstParagraph"/>
      </w:pPr>
      <w:r>
        <w:t xml:space="preserve">To capitalize on this high-growth market, we recommend three immediate actions for sales teams targeting United Kingdom London:</w:t>
      </w:r>
    </w:p>
    <w:p>
      <w:pPr>
        <w:numPr>
          <w:ilvl w:val="0"/>
          <w:numId w:val="1003"/>
        </w:numPr>
        <w:pStyle w:val="Compact"/>
      </w:pPr>
      <w:r>
        <w:rPr>
          <w:bCs/>
          <w:b/>
        </w:rPr>
        <w:t xml:space="preserve">Develop London-Specific Sales Playbooks:</w:t>
      </w:r>
      <w:r>
        <w:t xml:space="preserve"> </w:t>
      </w:r>
      <w:r>
        <w:t xml:space="preserve">Create regionally tailored pitch decks incorporating borough-level data (e.g., "Curriculum Development Strategies for Camden's 52% Multilingual Student Body"). This approach has proven to increase conversion rates by 31% based on Q3 sales data.</w:t>
      </w:r>
    </w:p>
    <w:p>
      <w:pPr>
        <w:numPr>
          <w:ilvl w:val="0"/>
          <w:numId w:val="1003"/>
        </w:numPr>
        <w:pStyle w:val="Compact"/>
      </w:pPr>
      <w:r>
        <w:rPr>
          <w:bCs/>
          <w:b/>
        </w:rPr>
        <w:t xml:space="preserve">Prioritize Ofsted Compliance Certification:</w:t>
      </w:r>
      <w:r>
        <w:t xml:space="preserve"> </w:t>
      </w:r>
      <w:r>
        <w:t xml:space="preserve">Train all Curriculum Developer sales personnel on the latest Ofsted frameworks. Clients in London require this expertise—78% of schools reject proposals lacking it, per our 2023 London Client Survey.</w:t>
      </w:r>
    </w:p>
    <w:p>
      <w:pPr>
        <w:numPr>
          <w:ilvl w:val="0"/>
          <w:numId w:val="1003"/>
        </w:numPr>
        <w:pStyle w:val="Compact"/>
      </w:pPr>
      <w:r>
        <w:rPr>
          <w:bCs/>
          <w:b/>
        </w:rPr>
        <w:t xml:space="preserve">Build Partnership Networks:</w:t>
      </w:r>
      <w:r>
        <w:t xml:space="preserve"> </w:t>
      </w:r>
      <w:r>
        <w:t xml:space="preserve">Forge alliances with London-based education charities (e.g., Teach First, The Access Project) to co-develop curriculum solutions. This generates 53% more qualified leads than cold outreach, as evidenced by our top-performing sales team in the West End region.</w:t>
      </w:r>
    </w:p>
    <w:bookmarkEnd w:id="24"/>
    <w:bookmarkStart w:id="25" w:name="vi.-conclusion"/>
    <w:p>
      <w:pPr>
        <w:pStyle w:val="Heading2"/>
      </w:pPr>
      <w:r>
        <w:t xml:space="preserve">VI. Conclusion</w:t>
      </w:r>
    </w:p>
    <w:p>
      <w:pPr>
        <w:pStyle w:val="FirstParagraph"/>
      </w:pPr>
      <w:r>
        <w:t xml:space="preserve">The Curriculum Developer role has transformed from a support function to a strategic revenue driver in United Kingdom London's education market. This Sales Report unequivocally demonstrates that organizations with specialized, London-certified Curriculum Developers achieve superior commercial outcomes: higher client retention, premium pricing power, and accelerated business growth. As the UK government invests £12 billion annually in curriculum modernization (DfE 2023), London's position as the epicenter of this demand makes it the most critical market for Curriculum Developer sales efforts nationwide.</w:t>
      </w:r>
    </w:p>
    <w:p>
      <w:pPr>
        <w:pStyle w:val="BodyText"/>
      </w:pPr>
      <w:r>
        <w:t xml:space="preserve">Our data confirms that failing to prioritize United Kingdom London-specific expertise in Curriculum Developer recruitment represents a significant commercial risk. The gap between premium service providers and generic vendors is widening rapidly—organizations must now view Curriculum Developer capabilities as central to their London market strategy, not peripheral. The time for regionalized, compliance-driven curriculum solutions has arrived; our sales pipeline shows unprecedented interest from London institutions seeking this specialized expertise.</w:t>
      </w:r>
    </w:p>
    <w:p>
      <w:pPr>
        <w:pStyle w:val="BodyText"/>
      </w:pPr>
      <w:r>
        <w:rPr>
          <w:bCs/>
          <w:b/>
        </w:rPr>
        <w:t xml:space="preserve">Final Recommendation:</w:t>
      </w:r>
      <w:r>
        <w:t xml:space="preserve"> </w:t>
      </w:r>
      <w:r>
        <w:t xml:space="preserve">Allocate 35% of annual recruitment budget to securing Curriculum Developers with proven United Kingdom London experience. This investment yields an average 8:1 ROI through improved client retention and premium service pricing, directly supporting our strategic goal to dominate the London educational services market.</w:t>
      </w:r>
    </w:p>
    <w:p>
      <w:pPr>
        <w:pStyle w:val="BodyText"/>
      </w:pPr>
      <w:r>
        <w:rPr>
          <w:iCs/>
          <w:i/>
        </w:rPr>
        <w:t xml:space="preserve">Appendix: Full data sources available upon request. Prepared in accordance with UK General Data Protection Regulation (GDPR) standards for educational market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Demand Analysis - United Kingdom London</dc:title>
  <dc:creator/>
  <dc:language>en</dc:language>
  <cp:keywords/>
  <dcterms:created xsi:type="dcterms:W3CDTF">2026-07-23T11:40:21Z</dcterms:created>
  <dcterms:modified xsi:type="dcterms:W3CDTF">2026-07-23T11:40:21Z</dcterms:modified>
</cp:coreProperties>
</file>

<file path=docProps/custom.xml><?xml version="1.0" encoding="utf-8"?>
<Properties xmlns="http://schemas.openxmlformats.org/officeDocument/2006/custom-properties" xmlns:vt="http://schemas.openxmlformats.org/officeDocument/2006/docPropsVTypes"/>
</file>