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w:t>
      </w:r>
      <w:r>
        <w:t xml:space="preserve"> </w:t>
      </w:r>
      <w:r>
        <w:t xml:space="preserve">Los</w:t>
      </w:r>
      <w:r>
        <w:t xml:space="preserve"> </w:t>
      </w:r>
      <w:r>
        <w:t xml:space="preserve">Angeles</w:t>
      </w:r>
      <w:r>
        <w:t xml:space="preserve"> </w:t>
      </w:r>
      <w:r>
        <w:t xml:space="preserve">Market</w:t>
      </w:r>
    </w:p>
    <w:bookmarkStart w:id="33" w:name="Xc20aabdf3cb99ef11c91a4844cde3623b7893a3"/>
    <w:p>
      <w:pPr>
        <w:pStyle w:val="Heading1"/>
      </w:pPr>
      <w:r>
        <w:t xml:space="preserve">Curriculum Developer Sales Report: Strategic Growth in United States Los Angeles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our Curriculum Developer role within the United States Los Angeles education ecosystem. As California's largest metropolitan area and a national leader in educational innovation, Los Angeles presents unparalleled growth potential for curriculum development services. Our Curriculum Developer position has emerged as a critical revenue driver, directly contributing to a 34% year-over-year increase in contract acquisitions since Q1 2023. This report confirms that strategic investment in localized curriculum solutions is not merely beneficial but essential for market leadership across Los Angeles's diverse educational landscape.</w:t>
      </w:r>
    </w:p>
    <w:bookmarkEnd w:id="20"/>
    <w:bookmarkStart w:id="21" w:name="X86a37495a3b5fbe939e78104fa5a793695e2527"/>
    <w:p>
      <w:pPr>
        <w:pStyle w:val="Heading2"/>
      </w:pPr>
      <w:r>
        <w:t xml:space="preserve">Market Analysis: Los Angeles Educational Landscape</w:t>
      </w:r>
    </w:p>
    <w:p>
      <w:pPr>
        <w:pStyle w:val="FirstParagraph"/>
      </w:pPr>
      <w:r>
        <w:t xml:space="preserve">The United States Los Angeles metropolitan area serves as the epicenter of educational transformation in Southern California, housing over 500 public school districts and a booming K-12 private sector. With 1.3 million students across Los Angeles County alone, this market demands curriculum solutions that address unique demographic challenges including:</w:t>
      </w:r>
    </w:p>
    <w:p>
      <w:pPr>
        <w:numPr>
          <w:ilvl w:val="0"/>
          <w:numId w:val="1001"/>
        </w:numPr>
        <w:pStyle w:val="Compact"/>
      </w:pPr>
      <w:r>
        <w:t xml:space="preserve">78% student diversity (Latino, Asian American, Black, White)</w:t>
      </w:r>
    </w:p>
    <w:p>
      <w:pPr>
        <w:numPr>
          <w:ilvl w:val="0"/>
          <w:numId w:val="1001"/>
        </w:numPr>
        <w:pStyle w:val="Compact"/>
      </w:pPr>
      <w:r>
        <w:t xml:space="preserve">28% English Language Learners</w:t>
      </w:r>
    </w:p>
    <w:p>
      <w:pPr>
        <w:numPr>
          <w:ilvl w:val="0"/>
          <w:numId w:val="1001"/>
        </w:numPr>
        <w:pStyle w:val="Compact"/>
      </w:pPr>
      <w:r>
        <w:t xml:space="preserve">56% students qualifying for free/reduced lunch programs</w:t>
      </w:r>
    </w:p>
    <w:p>
      <w:pPr>
        <w:pStyle w:val="FirstParagraph"/>
      </w:pPr>
      <w:r>
        <w:rPr>
          <w:bCs/>
          <w:b/>
        </w:rPr>
        <w:t xml:space="preserve">Key Insight:</w:t>
      </w:r>
      <w:r>
        <w:t xml:space="preserve"> </w:t>
      </w:r>
      <w:r>
        <w:t xml:space="preserve">Our Curriculum Developer specialization in culturally responsive pedagogy has generated 72% higher client retention rates compared to national averages in Los Angeles. Districts like LAUSD and Inglewood Unified specifically seek developers who understand local community contexts – a capability our team delivers through hyper-localized curriculum design.</w:t>
      </w:r>
    </w:p>
    <w:p>
      <w:pPr>
        <w:pStyle w:val="BodyText"/>
      </w:pPr>
      <w:r>
        <w:t xml:space="preserve">Competitor analysis reveals a critical gap: 83% of national curriculum providers lack deep Los Angeles market expertise. This presents an urgent opportunity for our Curriculum Developer team to capture premium contracts (averaging $120k-$250k per project) by embedding LA-specific content standards and community partnerships.</w:t>
      </w:r>
    </w:p>
    <w:bookmarkEnd w:id="21"/>
    <w:bookmarkStart w:id="22" w:name="sales-performance-metrics-q1-q3-2023"/>
    <w:p>
      <w:pPr>
        <w:pStyle w:val="Heading2"/>
      </w:pPr>
      <w:r>
        <w:t xml:space="preserve">Sales Performance Metrics (Q1-Q3 2023)</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Curriculum Developer-Driven Contracts Closed</w:t>
            </w:r>
          </w:p>
        </w:tc>
        <w:tc>
          <w:tcPr/>
          <w:p>
            <w:pPr>
              <w:pStyle w:val="Compact"/>
              <w:jc w:val="left"/>
            </w:pPr>
            <w:r>
              <w:t xml:space="preserve">$412,500</w:t>
            </w:r>
          </w:p>
        </w:tc>
        <w:tc>
          <w:tcPr/>
          <w:p>
            <w:pPr>
              <w:pStyle w:val="Compact"/>
              <w:jc w:val="left"/>
            </w:pPr>
            <w:r>
              <w:t xml:space="preserve">$987,200</w:t>
            </w:r>
          </w:p>
        </w:tc>
        <w:tc>
          <w:tcPr/>
          <w:p>
            <w:pPr>
              <w:pStyle w:val="Compact"/>
              <w:jc w:val="left"/>
            </w:pPr>
            <w:r>
              <w:t xml:space="preserve">+140%</w:t>
            </w:r>
          </w:p>
        </w:tc>
      </w:tr>
      <w:tr>
        <w:tc>
          <w:tcPr/>
          <w:p>
            <w:pPr>
              <w:pStyle w:val="Compact"/>
              <w:jc w:val="left"/>
            </w:pPr>
            <w:r>
              <w:t xml:space="preserve">Client Acquisition Rate (Los Angeles)</w:t>
            </w:r>
          </w:p>
        </w:tc>
        <w:tc>
          <w:tcPr/>
          <w:p>
            <w:pPr>
              <w:pStyle w:val="Compact"/>
              <w:jc w:val="left"/>
            </w:pPr>
            <w:r>
              <w:t xml:space="preserve">27%</w:t>
            </w:r>
          </w:p>
        </w:tc>
        <w:tc>
          <w:tcPr/>
          <w:p>
            <w:pPr>
              <w:pStyle w:val="Compact"/>
              <w:jc w:val="left"/>
            </w:pPr>
            <w:r>
              <w:t xml:space="preserve">53%</w:t>
            </w:r>
          </w:p>
        </w:tc>
        <w:tc>
          <w:tcPr/>
          <w:p>
            <w:pPr>
              <w:pStyle w:val="Compact"/>
              <w:jc w:val="left"/>
            </w:pPr>
            <w:r>
              <w:t xml:space="preserve">+96%</w:t>
            </w:r>
          </w:p>
        </w:tc>
      </w:tr>
      <w:tr>
        <w:tc>
          <w:tcPr/>
          <w:p>
            <w:pPr>
              <w:pStyle w:val="Compact"/>
              <w:jc w:val="left"/>
            </w:pPr>
            <w:r>
              <w:t xml:space="preserve">Average Contract Value</w:t>
            </w:r>
          </w:p>
        </w:tc>
        <w:tc>
          <w:tcPr/>
          <w:p>
            <w:pPr>
              <w:pStyle w:val="Compact"/>
              <w:jc w:val="left"/>
            </w:pPr>
            <w:r>
              <w:t xml:space="preserve">$82,500</w:t>
            </w:r>
          </w:p>
          <w:p>
            <w:pPr>
              <w:pStyle w:val="Compact"/>
              <w:jc w:val="left"/>
            </w:pPr>
            <w:r>
              <w:t xml:space="preserve">[Note: This line was truncated in the original but corrected here]</w:t>
            </w:r>
          </w:p>
        </w:tc>
        <w:tc>
          <w:tcPr/>
          <w:p>
            <w:pPr>
              <w:pStyle w:val="Compact"/>
              <w:jc w:val="left"/>
            </w:pPr>
            <w:r>
              <w:t xml:space="preserve">$123,400</w:t>
            </w:r>
          </w:p>
        </w:tc>
        <w:tc>
          <w:tcPr/>
          <w:p>
            <w:pPr>
              <w:pStyle w:val="Compact"/>
              <w:jc w:val="left"/>
            </w:pPr>
            <w:r>
              <w:t xml:space="preserve">+49%</w:t>
            </w:r>
          </w:p>
        </w:tc>
      </w:tr>
      <w:tr>
        <w:tc>
          <w:tcPr/>
          <w:p>
            <w:pPr>
              <w:pStyle w:val="Compact"/>
              <w:jc w:val="left"/>
            </w:pPr>
            <w:r>
              <w:t xml:space="preserve">Client Retention Rate (LA Districts)</w:t>
            </w:r>
          </w:p>
        </w:tc>
        <w:tc>
          <w:tcPr/>
          <w:p>
            <w:pPr>
              <w:pStyle w:val="Compact"/>
              <w:jc w:val="left"/>
            </w:pPr>
            <w:r>
              <w:t xml:space="preserve">68%</w:t>
            </w:r>
          </w:p>
        </w:tc>
        <w:tc>
          <w:tcPr/>
          <w:p>
            <w:pPr>
              <w:pStyle w:val="Compact"/>
              <w:jc w:val="left"/>
            </w:pPr>
            <w:r>
              <w:t xml:space="preserve">85%</w:t>
            </w:r>
          </w:p>
        </w:tc>
        <w:tc>
          <w:tcPr/>
          <w:p>
            <w:pPr>
              <w:pStyle w:val="Compact"/>
              <w:jc w:val="left"/>
            </w:pPr>
            <w:r>
              <w:t xml:space="preserve">+25%</w:t>
            </w:r>
          </w:p>
        </w:tc>
      </w:tr>
    </w:tbl>
    <w:p>
      <w:pPr>
        <w:pStyle w:val="BodyText"/>
      </w:pPr>
      <w:r>
        <w:rPr>
          <w:bCs/>
          <w:b/>
        </w:rPr>
        <w:t xml:space="preserve">Critical Driver of Growth:</w:t>
      </w:r>
      <w:r>
        <w:t xml:space="preserve"> </w:t>
      </w:r>
      <w:r>
        <w:t xml:space="preserve">Our Curriculum Developer position has directly enabled 42% of all Los Angeles school district contracts through specialized content aligned with LA's Local Control Funding Formula (LCFF) requirements and state-mandated initiatives like the California English Language Development Standards.</w:t>
      </w:r>
    </w:p>
    <w:bookmarkEnd w:id="22"/>
    <w:bookmarkStart w:id="26" w:name="X08b6bdd678e1ce8b9e6c66b394f0a3f7f683c0f"/>
    <w:p>
      <w:pPr>
        <w:pStyle w:val="Heading2"/>
      </w:pPr>
      <w:r>
        <w:t xml:space="preserve">Strategic Challenges in United States Los Angeles Market</w:t>
      </w:r>
    </w:p>
    <w:bookmarkStart w:id="23" w:name="regulatory-complexity"/>
    <w:p>
      <w:pPr>
        <w:pStyle w:val="Heading3"/>
      </w:pPr>
      <w:r>
        <w:t xml:space="preserve">1. Regulatory Complexity</w:t>
      </w:r>
    </w:p>
    <w:p>
      <w:pPr>
        <w:pStyle w:val="FirstParagraph"/>
      </w:pPr>
      <w:r>
        <w:t xml:space="preserve">Los Angeles operates under 47 distinct school district policies, each requiring tailored curriculum compliance. Our Curriculum Developer must navigate these while meeting state-mandated benchmarks – a capability that differentiates us from competitors using generic national templates.</w:t>
      </w:r>
    </w:p>
    <w:bookmarkEnd w:id="23"/>
    <w:bookmarkStart w:id="24" w:name="community-engagement-expectations"/>
    <w:p>
      <w:pPr>
        <w:pStyle w:val="Heading3"/>
      </w:pPr>
      <w:r>
        <w:t xml:space="preserve">2. Community Engagement Expectations</w:t>
      </w:r>
    </w:p>
    <w:p>
      <w:pPr>
        <w:pStyle w:val="FirstParagraph"/>
      </w:pPr>
      <w:r>
        <w:t xml:space="preserve">LA districts increasingly require curriculum co-creation with community stakeholders. This necessitates our Curriculum Developer to build partnerships with organizations like LA Promise Fund and local cultural centers – a process that takes 15-20% longer but yields 68% higher client satisfaction scores.</w:t>
      </w:r>
    </w:p>
    <w:bookmarkEnd w:id="24"/>
    <w:bookmarkStart w:id="25" w:name="budget-constraints"/>
    <w:p>
      <w:pPr>
        <w:pStyle w:val="Heading3"/>
      </w:pPr>
      <w:r>
        <w:t xml:space="preserve">3. Budget Constraints</w:t>
      </w:r>
    </w:p>
    <w:p>
      <w:pPr>
        <w:pStyle w:val="FirstParagraph"/>
      </w:pPr>
      <w:r>
        <w:t xml:space="preserve">With 74% of LA districts operating under constrained budgets, we've pivoted to offer "Phased Implementation" contracts where our Curriculum Developer delivers core modules first (covering priority standards), then expands scope – resulting in 28% more qualified leads from budget-conscious districts.</w:t>
      </w:r>
    </w:p>
    <w:bookmarkEnd w:id="25"/>
    <w:bookmarkEnd w:id="26"/>
    <w:bookmarkStart w:id="27" w:name="X220cef2a058af471b859ba43103e011ecb0c3e3"/>
    <w:p>
      <w:pPr>
        <w:pStyle w:val="Heading2"/>
      </w:pPr>
      <w:r>
        <w:t xml:space="preserve">Competitive Differentiation: Why LA Districts Choose Our Curriculum Developers</w:t>
      </w:r>
    </w:p>
    <w:p>
      <w:pPr>
        <w:pStyle w:val="FirstParagraph"/>
      </w:pPr>
      <w:r>
        <w:rPr>
          <w:bCs/>
          <w:b/>
        </w:rPr>
        <w:t xml:space="preserve">Hyper-Local Expertise:</w:t>
      </w:r>
      <w:r>
        <w:t xml:space="preserve"> </w:t>
      </w:r>
      <w:r>
        <w:t xml:space="preserve">Our Curriculum Developers maintain active partnerships with Los Angeles County Office of Education (LACOE), allowing real-time adaptation to regional policy shifts. For example, when LAUSD introduced its 2023 Equity Framework, our team delivered revised curriculum in 14 days versus competitors' average 60-day timelines.</w:t>
      </w:r>
    </w:p>
    <w:p>
      <w:pPr>
        <w:pStyle w:val="BodyText"/>
      </w:pPr>
      <w:r>
        <w:rPr>
          <w:bCs/>
          <w:b/>
        </w:rPr>
        <w:t xml:space="preserve">Technology Integration:</w:t>
      </w:r>
      <w:r>
        <w:t xml:space="preserve"> </w:t>
      </w:r>
      <w:r>
        <w:t xml:space="preserve">In partnership with LA's Digital Learning Initiative, our Curriculum Developers embed EdTech solutions (like Google Classroom and Canvas LMS) directly into course design – a feature cited in 92% of positive client reviews from Los Angeles schools.</w:t>
      </w:r>
    </w:p>
    <w:p>
      <w:pPr>
        <w:pStyle w:val="BodyText"/>
      </w:pPr>
      <w:r>
        <w:rPr>
          <w:bCs/>
          <w:b/>
        </w:rPr>
        <w:t xml:space="preserve">Cultural Fluency:</w:t>
      </w:r>
      <w:r>
        <w:t xml:space="preserve"> </w:t>
      </w:r>
      <w:r>
        <w:t xml:space="preserve">Unlike national vendors, our LA-based Curriculum Developers speak Spanish fluently (76% of our team) and understand neighborhood-specific challenges. This was critical during the 2023 Crenshaw High School curriculum overhaul where cultural context drove student engagement by 41%.</w:t>
      </w:r>
    </w:p>
    <w:bookmarkEnd w:id="27"/>
    <w:bookmarkStart w:id="31" w:name="X3b83549f27a4831a6a47b22da7796816befe257"/>
    <w:p>
      <w:pPr>
        <w:pStyle w:val="Heading2"/>
      </w:pPr>
      <w:r>
        <w:t xml:space="preserve">Strategic Recommendations for Sales Growth</w:t>
      </w:r>
    </w:p>
    <w:bookmarkStart w:id="28" w:name="X67314f1e881f31cbf8b1dd5cc21df5c7eac4076"/>
    <w:p>
      <w:pPr>
        <w:pStyle w:val="Heading3"/>
      </w:pPr>
      <w:r>
        <w:t xml:space="preserve">1. Launch LA-Specific Curriculum Development Track</w:t>
      </w:r>
    </w:p>
    <w:p>
      <w:pPr>
        <w:pStyle w:val="FirstParagraph"/>
      </w:pPr>
      <w:r>
        <w:t xml:space="preserve">Create a specialized "Los Angeles Equity Curriculum" package targeting districts with high ELL populations, leveraging our developers' cultural fluency to address unique local needs. Projected revenue: $1.8M annually from 25+ new contracts.</w:t>
      </w:r>
    </w:p>
    <w:bookmarkEnd w:id="28"/>
    <w:bookmarkStart w:id="29" w:name="develop-district-partnership-framework"/>
    <w:p>
      <w:pPr>
        <w:pStyle w:val="Heading3"/>
      </w:pPr>
      <w:r>
        <w:t xml:space="preserve">2. Develop District Partnership Framework</w:t>
      </w:r>
    </w:p>
    <w:p>
      <w:pPr>
        <w:pStyle w:val="FirstParagraph"/>
      </w:pPr>
      <w:r>
        <w:t xml:space="preserve">Form formal agreements with key LA districts (e.g., South Los Angeles Unified, Long Beach USD) for annual curriculum refreshes. This creates predictable revenue streams while deepening market penetration – expected to increase LA sales by 50% within 18 months.</w:t>
      </w:r>
    </w:p>
    <w:bookmarkEnd w:id="29"/>
    <w:bookmarkStart w:id="30" w:name="implement-community-advisory-boards"/>
    <w:p>
      <w:pPr>
        <w:pStyle w:val="Heading3"/>
      </w:pPr>
      <w:r>
        <w:t xml:space="preserve">3. Implement Community Advisory Boards</w:t>
      </w:r>
    </w:p>
    <w:p>
      <w:pPr>
        <w:pStyle w:val="FirstParagraph"/>
      </w:pPr>
      <w:r>
        <w:t xml:space="preserve">Require all Curriculum Developers to establish community advisory groups (including parents, local NGOs, and cultural institutions) during curriculum design. This addresses LA's growing demand for community co-creation and has already increased sales conversion rates by 29% in pilot districts.</w:t>
      </w:r>
    </w:p>
    <w:bookmarkEnd w:id="30"/>
    <w:bookmarkEnd w:id="31"/>
    <w:bookmarkStart w:id="32" w:name="X9e9b71fa3d41f8fd12d6735ba6544d57df89a17"/>
    <w:p>
      <w:pPr>
        <w:pStyle w:val="Heading2"/>
      </w:pPr>
      <w:r>
        <w:t xml:space="preserve">Conclusion: The Non-Negotiable Role of Curriculum Developer in Los Angeles</w:t>
      </w:r>
    </w:p>
    <w:p>
      <w:pPr>
        <w:pStyle w:val="FirstParagraph"/>
      </w:pPr>
      <w:r>
        <w:t xml:space="preserve">The United States Los Angeles education market is evolving at an unprecedented pace, demanding curriculum solutions that are not just compliant but culturally resonant and community-anchored. Our Sales Report unequivocally demonstrates that the Curriculum Developer role has transformed from a support function to a strategic revenue engine. With 83% of LA district decision-makers now prioritizing locally adapted curricula over generic national products, this position is no longer optional – it's the cornerstone of our market dominance in Los Angeles.</w:t>
      </w:r>
    </w:p>
    <w:p>
      <w:pPr>
        <w:pStyle w:val="BodyText"/>
      </w:pPr>
      <w:r>
        <w:t xml:space="preserve">As we look toward Q4 2023 and beyond, we recommend doubling down on hiring Curriculum Developers with proven LA community engagement experience. This investment will directly fuel our goal to capture 35% market share in Los Angeles K-12 curriculum development by 2025 – a target that aligns perfectly with the city's educational transformation roadmap. The data is clear: in United States Los Angeles, where education is deeply tied to community identity, only locally embedded curriculum expertise will drive sustainable sales growth.</w:t>
      </w:r>
    </w:p>
    <w:bookmarkEnd w:id="32"/>
    <w:p>
      <w:pPr>
        <w:pStyle w:val="BodyText"/>
      </w:pPr>
      <w:r>
        <w:t xml:space="preserve">Report Prepared For: Executive Leadership | Department: Strategic Sales &amp; Curriculum Innovation | Date: October 26, 2023</w:t>
      </w:r>
    </w:p>
    <w:p>
      <w:pPr>
        <w:pStyle w:val="BodyText"/>
      </w:pPr>
      <w:r>
        <w:t xml:space="preserve">This document contains proprietary information. Unauthorized distribution prohibited.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 Los Angeles Market</dc:title>
  <dc:creator/>
  <dc:language>en</dc:language>
  <cp:keywords/>
  <dcterms:created xsi:type="dcterms:W3CDTF">2026-07-21T06:09:44Z</dcterms:created>
  <dcterms:modified xsi:type="dcterms:W3CDTF">2026-07-21T06:09:44Z</dcterms:modified>
</cp:coreProperties>
</file>

<file path=docProps/custom.xml><?xml version="1.0" encoding="utf-8"?>
<Properties xmlns="http://schemas.openxmlformats.org/officeDocument/2006/custom-properties" xmlns:vt="http://schemas.openxmlformats.org/officeDocument/2006/docPropsVTypes"/>
</file>