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Region</w:t>
      </w:r>
    </w:p>
    <w:bookmarkStart w:id="28" w:name="X74e2c0fda0f5fe77ffd8834a2ee40a3ad3b6d54"/>
    <w:p>
      <w:pPr>
        <w:pStyle w:val="Heading1"/>
      </w:pPr>
      <w:r>
        <w:t xml:space="preserve">CUSTOMS REVENUE SALES REPORT</w:t>
      </w:r>
      <w:r>
        <w:br/>
      </w:r>
      <w:r>
        <w:t xml:space="preserve">ARGENTINA CÓRDOBA REGION</w:t>
      </w:r>
    </w:p>
    <w:bookmarkStart w:id="20" w:name="executive-summary"/>
    <w:p>
      <w:pPr>
        <w:pStyle w:val="Heading2"/>
      </w:pPr>
      <w:r>
        <w:t xml:space="preserve">Executive Summary</w:t>
      </w:r>
    </w:p>
    <w:p>
      <w:pPr>
        <w:pStyle w:val="FirstParagraph"/>
      </w:pPr>
      <w:r>
        <w:t xml:space="preserve">This comprehensive Sales Report details revenue performance for the Córdoba Customs Office (Oficina Aduanera de Córdoba) covering the fiscal quarter ending September 30, 2023. As a critical frontline operation within Argentina's National Customs Administration (Aduana Nacional), this report quantifies duty collections, tax revenues, and service fees directly impacting national treasury inflows. The office processed over 18,500 commercial shipments across the Córdoba region—including key economic corridors like the Ruta 9 highway and Villa María logistics hubs—generating $42.7 million USD in declared value duties and taxes. This represents a 7.3% year-over-year increase driven by agricultural exports (soybeans, beef) and industrial imports supporting Córdoba's manufacturing sector.</w:t>
      </w:r>
    </w:p>
    <w:bookmarkEnd w:id="20"/>
    <w:bookmarkStart w:id="21" w:name="Xc36c54d4c433ea52260afd2840b4e26d9987acc"/>
    <w:p>
      <w:pPr>
        <w:pStyle w:val="Heading2"/>
      </w:pPr>
      <w:r>
        <w:t xml:space="preserve">I. Regional Context &amp; Customs Officer Performance</w:t>
      </w:r>
    </w:p>
    <w:p>
      <w:pPr>
        <w:pStyle w:val="FirstParagraph"/>
      </w:pPr>
      <w:r>
        <w:t xml:space="preserve">The Córdoba Customs Office serves as Argentina's third-largest revenue-generating customs facility outside Buenos Aires, handling 32% of the country's agricultural export duties. Under the leadership of Chief Customs Officer María Fernández (appointed Q1 2023), the office implemented an AI-assisted risk assessment system that reduced processing times by 40% while increasing duty collection accuracy by 91%. This operational excellence directly contributed to our quarterly sales performance, with Customs Officers consistently achieving 98.7% on-time clearance rates—a metric exceeding national benchmarks. The team's focus on combating under-declaration in automotive parts imports prevented an estimated $1.2M USD in revenue leakage during Q3.</w:t>
      </w:r>
    </w:p>
    <w:bookmarkEnd w:id="21"/>
    <w:bookmarkStart w:id="22" w:name="Xbb5cfae8bd801e56c26db560fb1021d4967380c"/>
    <w:p>
      <w:pPr>
        <w:pStyle w:val="Heading2"/>
      </w:pPr>
      <w:r>
        <w:t xml:space="preserve">II. Revenue Breakdown by Category (Q3 2023)</w:t>
      </w:r>
    </w:p>
    <w:p>
      <w:pPr>
        <w:pStyle w:val="FirstParagraph"/>
      </w:pPr>
      <w:r>
        <w:t xml:space="preserve">Revenue Category</w:t>
      </w:r>
    </w:p>
    <w:p>
      <w:pPr>
        <w:pStyle w:val="BodyText"/>
      </w:pPr>
      <w:r>
        <w:t xml:space="preserve">Declared Value (USD)</w:t>
      </w:r>
    </w:p>
    <w:p>
      <w:pPr>
        <w:pStyle w:val="BodyText"/>
      </w:pPr>
      <w:r>
        <w:t xml:space="preserve">Duty Collected (USD)</w:t>
      </w:r>
    </w:p>
    <w:p>
      <w:pPr>
        <w:pStyle w:val="BodyText"/>
      </w:pPr>
      <w:r>
        <w:t xml:space="preserve">YoY Change</w:t>
      </w:r>
    </w:p>
    <w:p>
      <w:pPr>
        <w:pStyle w:val="BodyText"/>
      </w:pPr>
      <w:r>
        <w:t xml:space="preserve">Agricultural Exports (Soy, Corn, Beef)</w:t>
      </w:r>
    </w:p>
    <w:p>
      <w:pPr>
        <w:pStyle w:val="BodyText"/>
      </w:pPr>
      <w:r>
        <w:t xml:space="preserve">$18.2M</w:t>
      </w:r>
    </w:p>
    <w:p>
      <w:pPr>
        <w:pStyle w:val="BodyText"/>
      </w:pPr>
      <w:r>
        <w:t xml:space="preserve">$4.7M</w:t>
      </w:r>
    </w:p>
    <w:p>
      <w:pPr>
        <w:pStyle w:val="BodyText"/>
      </w:pPr>
      <w:r>
        <w:t xml:space="preserve">+12.4%</w:t>
      </w:r>
    </w:p>
    <w:p>
      <w:pPr>
        <w:pStyle w:val="BodyText"/>
      </w:pPr>
      <w:r>
        <w:t xml:space="preserve">Industrial Imports (Automotive, Machinery)</w:t>
      </w:r>
    </w:p>
    <w:p>
      <w:pPr>
        <w:pStyle w:val="BodyText"/>
      </w:pPr>
      <w:r>
        <w:t xml:space="preserve">$15.6M</w:t>
      </w:r>
    </w:p>
    <w:p>
      <w:pPr>
        <w:pStyle w:val="BodyText"/>
      </w:pPr>
      <w:r>
        <w:t xml:space="preserve">$3.9M</w:t>
      </w:r>
    </w:p>
    <w:p>
      <w:pPr>
        <w:pStyle w:val="BodyText"/>
      </w:pPr>
      <w:r>
        <w:t xml:space="preserve">+5.2%</w:t>
      </w:r>
    </w:p>
    <w:p>
      <w:pPr>
        <w:pStyle w:val="BodyText"/>
      </w:pPr>
      <w:r>
        <w:t xml:space="preserve">Commercial Services &amp; Fees</w:t>
      </w:r>
    </w:p>
    <w:p>
      <w:pPr>
        <w:pStyle w:val="BodyText"/>
      </w:pPr>
      <w:r>
        <w:t xml:space="preserve">$720K</w:t>
      </w:r>
    </w:p>
    <w:p>
      <w:pPr>
        <w:pStyle w:val="BodyText"/>
      </w:pPr>
      <w:r>
        <w:t xml:space="preserve">$720K</w:t>
      </w:r>
    </w:p>
    <w:p>
      <w:pPr>
        <w:pStyle w:val="BodyText"/>
      </w:pPr>
      <w:r>
        <w:t xml:space="preserve">+3.1%</w:t>
      </w:r>
    </w:p>
    <w:p>
      <w:pPr>
        <w:pStyle w:val="BodyText"/>
      </w:pPr>
      <w:r>
        <w:t xml:space="preserve">Digital &amp; E-Commerce Imports (Parcel Duty)</w:t>
      </w:r>
    </w:p>
    <w:p>
      <w:pPr>
        <w:pStyle w:val="BodyText"/>
      </w:pPr>
      <w:r>
        <w:t xml:space="preserve">$2.1M</w:t>
      </w:r>
    </w:p>
    <w:p>
      <w:pPr>
        <w:pStyle w:val="BodyText"/>
      </w:pPr>
      <w:r>
        <w:t xml:space="preserve">&lt;</w:t>
      </w:r>
    </w:p>
    <w:p>
      <w:pPr>
        <w:pStyle w:val="BodyText"/>
      </w:pPr>
      <w:r>
        <w:t xml:space="preserve">$650K</w:t>
      </w:r>
    </w:p>
    <w:p>
      <w:pPr>
        <w:pStyle w:val="BodyText"/>
      </w:pPr>
      <w:r>
        <w:t xml:space="preserve">+18.7%</w:t>
      </w:r>
    </w:p>
    <w:p>
      <w:pPr>
        <w:pStyle w:val="BodyText"/>
      </w:pPr>
      <w:r>
        <w:rPr>
          <w:bCs/>
          <w:b/>
        </w:rPr>
        <w:t xml:space="preserve">TOTAL REVENUE</w:t>
      </w:r>
    </w:p>
    <w:p>
      <w:pPr>
        <w:pStyle w:val="BodyText"/>
      </w:pPr>
      <w:r>
        <w:rPr>
          <w:bCs/>
          <w:b/>
        </w:rPr>
        <w:t xml:space="preserve">$36.6M</w:t>
      </w:r>
    </w:p>
    <w:p>
      <w:pPr>
        <w:pStyle w:val="BodyText"/>
      </w:pPr>
      <w:r>
        <w:rPr>
          <w:bCs/>
          <w:b/>
        </w:rPr>
        <w:t xml:space="preserve">$9.95M</w:t>
      </w:r>
    </w:p>
    <w:p>
      <w:pPr>
        <w:pStyle w:val="BodyText"/>
      </w:pPr>
      <w:r>
        <w:rPr>
          <w:bCs/>
          <w:b/>
        </w:rPr>
        <w:t xml:space="preserve">+7.3%</w:t>
      </w:r>
    </w:p>
    <w:bookmarkEnd w:id="22"/>
    <w:bookmarkStart w:id="23" w:name="iii.-key-performance-indicators-kpis"/>
    <w:p>
      <w:pPr>
        <w:pStyle w:val="Heading2"/>
      </w:pPr>
      <w:r>
        <w:t xml:space="preserve">III. Key Performance Indicators (KPIs)</w:t>
      </w:r>
    </w:p>
    <w:p>
      <w:pPr>
        <w:numPr>
          <w:ilvl w:val="0"/>
          <w:numId w:val="1001"/>
        </w:numPr>
        <w:pStyle w:val="Compact"/>
      </w:pPr>
      <w:r>
        <w:rPr>
          <w:bCs/>
          <w:b/>
        </w:rPr>
        <w:t xml:space="preserve">Revenue Collection Efficiency:</w:t>
      </w:r>
      <w:r>
        <w:t xml:space="preserve"> </w:t>
      </w:r>
      <w:r>
        <w:t xml:space="preserve">97.6% (vs. target 95%) - Directly managed by Customs Officers through real-time declaration validation</w:t>
      </w:r>
    </w:p>
    <w:p>
      <w:pPr>
        <w:numPr>
          <w:ilvl w:val="0"/>
          <w:numId w:val="1001"/>
        </w:numPr>
        <w:pStyle w:val="Compact"/>
      </w:pPr>
      <w:r>
        <w:rPr>
          <w:bCs/>
          <w:b/>
        </w:rPr>
        <w:t xml:space="preserve">Shipment Clearance Time:</w:t>
      </w:r>
      <w:r>
        <w:t xml:space="preserve"> </w:t>
      </w:r>
      <w:r>
        <w:t xml:space="preserve">Average 14.2 hours (down from 23.5 hours Q3 2022)</w:t>
      </w:r>
    </w:p>
    <w:p>
      <w:pPr>
        <w:numPr>
          <w:ilvl w:val="0"/>
          <w:numId w:val="1001"/>
        </w:numPr>
        <w:pStyle w:val="Compact"/>
      </w:pPr>
      <w:r>
        <w:rPr>
          <w:bCs/>
          <w:b/>
        </w:rPr>
        <w:t xml:space="preserve">Duty Assessment Accuracy:</w:t>
      </w:r>
      <w:r>
        <w:t xml:space="preserve"> </w:t>
      </w:r>
      <w:r>
        <w:t xml:space="preserve">98.7% - Reduced disputes by implementing Córdoba-specific commodity classification training for all Customs Officers</w:t>
      </w:r>
    </w:p>
    <w:p>
      <w:pPr>
        <w:numPr>
          <w:ilvl w:val="0"/>
          <w:numId w:val="1001"/>
        </w:numPr>
        <w:pStyle w:val="Compact"/>
      </w:pPr>
      <w:r>
        <w:rPr>
          <w:bCs/>
          <w:b/>
        </w:rPr>
        <w:t xml:space="preserve">Non-Compliance Rate:</w:t>
      </w:r>
      <w:r>
        <w:t xml:space="preserve"> </w:t>
      </w:r>
      <w:r>
        <w:t xml:space="preserve">1.8% (down from 3.2%) - Achieved via joint operations with AFIP (Argentine Tax Agency) targeting false origin declarations</w:t>
      </w:r>
    </w:p>
    <w:bookmarkEnd w:id="23"/>
    <w:bookmarkStart w:id="24" w:name="X9d4d2ae640a60996ec551ff243910a29d9f5709"/>
    <w:p>
      <w:pPr>
        <w:pStyle w:val="Heading2"/>
      </w:pPr>
      <w:r>
        <w:t xml:space="preserve">IV. Strategic Impact in Argentina Córdoba</w:t>
      </w:r>
    </w:p>
    <w:p>
      <w:pPr>
        <w:pStyle w:val="FirstParagraph"/>
      </w:pPr>
      <w:r>
        <w:t xml:space="preserve">The Customs Officer network in Córdoba directly fuels regional economic development. Revenue generated from this office funds critical public services across the province, including:</w:t>
      </w:r>
    </w:p>
    <w:p>
      <w:pPr>
        <w:numPr>
          <w:ilvl w:val="0"/>
          <w:numId w:val="1002"/>
        </w:numPr>
        <w:pStyle w:val="Compact"/>
      </w:pPr>
      <w:r>
        <w:t xml:space="preserve">17% of Córdoba's infrastructure budget for roads connecting to Paraguay and Brazil (via the Gobernador Virasoro corridor)</w:t>
      </w:r>
    </w:p>
    <w:p>
      <w:pPr>
        <w:numPr>
          <w:ilvl w:val="0"/>
          <w:numId w:val="1002"/>
        </w:numPr>
        <w:pStyle w:val="Compact"/>
      </w:pPr>
      <w:r>
        <w:t xml:space="preserve">65% of provincial agricultural subsidy programs supporting soybean producers in Colón and Río Cuarto</w:t>
      </w:r>
    </w:p>
    <w:p>
      <w:pPr>
        <w:numPr>
          <w:ilvl w:val="0"/>
          <w:numId w:val="1002"/>
        </w:numPr>
        <w:pStyle w:val="Compact"/>
      </w:pPr>
      <w:r>
        <w:t xml:space="preserve">Funding for the Córdoba Industrial Park expansion (12 new manufacturing facilities approved using customs revenue)</w:t>
      </w:r>
    </w:p>
    <w:p>
      <w:pPr>
        <w:pStyle w:val="FirstParagraph"/>
      </w:pPr>
      <w:r>
        <w:t xml:space="preserve">The office's focus on high-value exports like premium beef (35% of all Argentine beef exports cleared through Córdoba) positions the region as Argentina's top agribusiness gateway. Customs Officers now collaborate with local chambers of commerce to streamline export documentation for small producers—reducing paperwork by 22% and enabling 1,400 new micro-businesses to access international markets.</w:t>
      </w:r>
    </w:p>
    <w:bookmarkEnd w:id="24"/>
    <w:bookmarkStart w:id="25" w:name="v.-challenges-customs-officer-response"/>
    <w:p>
      <w:pPr>
        <w:pStyle w:val="Heading2"/>
      </w:pPr>
      <w:r>
        <w:t xml:space="preserve">V. Challenges &amp; Customs Officer Response</w:t>
      </w:r>
    </w:p>
    <w:p>
      <w:pPr>
        <w:pStyle w:val="FirstParagraph"/>
      </w:pPr>
      <w:r>
        <w:t xml:space="preserve">Q3 presented significant challenges including:</w:t>
      </w:r>
    </w:p>
    <w:p>
      <w:pPr>
        <w:numPr>
          <w:ilvl w:val="0"/>
          <w:numId w:val="1003"/>
        </w:numPr>
        <w:pStyle w:val="Compact"/>
      </w:pPr>
      <w:r>
        <w:rPr>
          <w:bCs/>
          <w:b/>
        </w:rPr>
        <w:t xml:space="preserve">Counterfeit Imports:</w:t>
      </w:r>
      <w:r>
        <w:t xml:space="preserve"> </w:t>
      </w:r>
      <w:r>
        <w:t xml:space="preserve">Surge in fake automotive components (up 41% YoY) that bypassed duty through falsified commercial invoices. Customs Officers implemented a "Document Verification Protocol" requiring physical component checks for all parts over $5K USD, recovering $320K in lost duties.</w:t>
      </w:r>
    </w:p>
    <w:p>
      <w:pPr>
        <w:numPr>
          <w:ilvl w:val="0"/>
          <w:numId w:val="1003"/>
        </w:numPr>
        <w:pStyle w:val="Compact"/>
      </w:pPr>
      <w:r>
        <w:rPr>
          <w:bCs/>
          <w:b/>
        </w:rPr>
        <w:t xml:space="preserve">Supply Chain Disruptions:</w:t>
      </w:r>
      <w:r>
        <w:t xml:space="preserve"> </w:t>
      </w:r>
      <w:r>
        <w:t xml:space="preserve">Reduced cargo volumes from Paraguay due to border restrictions. The Córdoba office coordinated with Paraguayan counterparts via the Mercosur Customs Network, creating a joint "Fast-Track" clearance for essential goods—maintaining 93% of projected revenue.</w:t>
      </w:r>
    </w:p>
    <w:p>
      <w:pPr>
        <w:numPr>
          <w:ilvl w:val="0"/>
          <w:numId w:val="1003"/>
        </w:numPr>
        <w:pStyle w:val="Compact"/>
      </w:pPr>
      <w:r>
        <w:rPr>
          <w:bCs/>
          <w:b/>
        </w:rPr>
        <w:t xml:space="preserve">Digital Transformation Gap:</w:t>
      </w:r>
      <w:r>
        <w:t xml:space="preserve"> </w:t>
      </w:r>
      <w:r>
        <w:t xml:space="preserve">Resistance from smaller importers to e-filing. Customs Officers conducted 28 regional workshops across Córdoba (Villa del Parque, Río Cuarto, Alta Gracia), improving digital compliance by 67%.</w:t>
      </w:r>
    </w:p>
    <w:p>
      <w:pPr>
        <w:pStyle w:val="FirstParagraph"/>
      </w:pPr>
      <w:r>
        <w:t xml:space="preserve">All challenges were resolved through proactive intervention by the local Customs Officer team, demonstrating their critical role in safeguarding Argentina's fiscal interests within Córdoba's economic ecosystem.</w:t>
      </w:r>
    </w:p>
    <w:bookmarkEnd w:id="25"/>
    <w:bookmarkStart w:id="26" w:name="vi.-future-sales-strategy-q4-2023-beyond"/>
    <w:p>
      <w:pPr>
        <w:pStyle w:val="Heading2"/>
      </w:pPr>
      <w:r>
        <w:t xml:space="preserve">VI. Future Sales Strategy (Q4 2023 &amp; Beyond)</w:t>
      </w:r>
    </w:p>
    <w:p>
      <w:pPr>
        <w:pStyle w:val="FirstParagraph"/>
      </w:pPr>
      <w:r>
        <w:t xml:space="preserve">Based on this quarter's success, the Córdoba Customs Office will implement three revenue-optimizing initiatives:</w:t>
      </w:r>
    </w:p>
    <w:p>
      <w:pPr>
        <w:numPr>
          <w:ilvl w:val="0"/>
          <w:numId w:val="1004"/>
        </w:numPr>
        <w:pStyle w:val="Compact"/>
      </w:pPr>
      <w:r>
        <w:rPr>
          <w:bCs/>
          <w:b/>
        </w:rPr>
        <w:t xml:space="preserve">Exporter Incentive Program:</w:t>
      </w:r>
      <w:r>
        <w:t xml:space="preserve"> </w:t>
      </w:r>
      <w:r>
        <w:t xml:space="preserve">Discounted clearance fees (15%) for exporters using digital platforms—targeting $800K in new revenue from agribusinesses</w:t>
      </w:r>
    </w:p>
    <w:p>
      <w:pPr>
        <w:numPr>
          <w:ilvl w:val="0"/>
          <w:numId w:val="1004"/>
        </w:numPr>
        <w:pStyle w:val="Compact"/>
      </w:pPr>
      <w:r>
        <w:rPr>
          <w:bCs/>
          <w:b/>
        </w:rPr>
        <w:t xml:space="preserve">Automotive Sector Partnership:</w:t>
      </w:r>
      <w:r>
        <w:t xml:space="preserve"> </w:t>
      </w:r>
      <w:r>
        <w:t xml:space="preserve">Dedicated Customs Officer unit at Córdoba's major auto assembly plants to prevent duty evasion on imported parts (projected +$450K quarterly)</w:t>
      </w:r>
    </w:p>
    <w:p>
      <w:pPr>
        <w:numPr>
          <w:ilvl w:val="0"/>
          <w:numId w:val="1004"/>
        </w:numPr>
        <w:pStyle w:val="Compact"/>
      </w:pPr>
      <w:r>
        <w:rPr>
          <w:bCs/>
          <w:b/>
        </w:rPr>
        <w:t xml:space="preserve">Mercosur Revenue Integration:</w:t>
      </w:r>
      <w:r>
        <w:t xml:space="preserve"> </w:t>
      </w:r>
      <w:r>
        <w:t xml:space="preserve">Automated data sharing with Paraguay and Brazil customs to eliminate duplicate declarations—expected to reduce processing costs by 28%</w:t>
      </w:r>
    </w:p>
    <w:p>
      <w:pPr>
        <w:pStyle w:val="FirstParagraph"/>
      </w:pPr>
      <w:r>
        <w:t xml:space="preserve">These strategies align with Argentina's national goal of increasing customs revenue by 10% annually, while positioning Córdoba as the Mercosur trade facilitation hub. The office aims to process all shipments within 12 hours by Q1 2024—a target achievable through continued Customs Officer training and technology investment.</w:t>
      </w:r>
    </w:p>
    <w:bookmarkEnd w:id="26"/>
    <w:bookmarkStart w:id="27" w:name="vii.-conclusion"/>
    <w:p>
      <w:pPr>
        <w:pStyle w:val="Heading2"/>
      </w:pPr>
      <w:r>
        <w:t xml:space="preserve">VII. Conclusion</w:t>
      </w:r>
    </w:p>
    <w:p>
      <w:pPr>
        <w:pStyle w:val="FirstParagraph"/>
      </w:pPr>
      <w:r>
        <w:t xml:space="preserve">The Argentina Córdoba Customs Office has proven itself as a high-performing revenue engine for the nation. This Sales Report confirms that our Customs Officers—through rigorous compliance enforcement, strategic partnerships, and digital innovation—have not only met but exceeded fiscal targets while supporting regional economic growth. The $42.7M in duty collections represents more than just numbers: it translates to improved roads in San Francisco, agricultural subsidies for 15,000 Córdoba producers, and sustainable jobs across the province's manufacturing sector.</w:t>
      </w:r>
    </w:p>
    <w:p>
      <w:pPr>
        <w:pStyle w:val="BodyText"/>
      </w:pPr>
      <w:r>
        <w:t xml:space="preserve">As Chief Customs Officer María Fernández stated during the regional economic forum: "Every duty collected here in Córdoba is a direct investment in Argentina's future. Our team doesn't just process shipments—we power progress." With 7.3% YoY growth and record efficiency metrics, the Córdoba Customs Office remains a model for national customs operations. We project $185M USD in annual revenue by Q4 2023—solidifying Córdoba's status as Argentina's most valuable customs region.</w:t>
      </w:r>
    </w:p>
    <w:p>
      <w:pPr>
        <w:pStyle w:val="BodyText"/>
      </w:pPr>
      <w:r>
        <w:t xml:space="preserve">Prepared for the National Customs Administration (Administración General de Impuestos Internos)</w:t>
      </w:r>
      <w:r>
        <w:br/>
      </w:r>
      <w:r>
        <w:t xml:space="preserve">Oficina Aduanera de Córdoba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Argentina Córdoba Region</dc:title>
  <dc:creator/>
  <dc:language>en</dc:language>
  <cp:keywords/>
  <dcterms:created xsi:type="dcterms:W3CDTF">2025-12-11T08:42:22Z</dcterms:created>
  <dcterms:modified xsi:type="dcterms:W3CDTF">2025-12-11T08:42:22Z</dcterms:modified>
</cp:coreProperties>
</file>

<file path=docProps/custom.xml><?xml version="1.0" encoding="utf-8"?>
<Properties xmlns="http://schemas.openxmlformats.org/officeDocument/2006/custom-properties" xmlns:vt="http://schemas.openxmlformats.org/officeDocument/2006/docPropsVTypes"/>
</file>