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Australia</w:t>
      </w:r>
      <w:r>
        <w:t xml:space="preserve"> </w:t>
      </w:r>
      <w:r>
        <w:t xml:space="preserve">Melbourne</w:t>
      </w:r>
      <w:r>
        <w:t xml:space="preserve"> </w:t>
      </w:r>
      <w:r>
        <w:t xml:space="preserve">Market</w:t>
      </w:r>
      <w:r>
        <w:t xml:space="preserve"> </w:t>
      </w:r>
      <w:r>
        <w:t xml:space="preserve">Performance</w:t>
      </w:r>
    </w:p>
    <w:bookmarkStart w:id="31" w:name="customs-officer-sales-performance-report"/>
    <w:p>
      <w:pPr>
        <w:pStyle w:val="Heading1"/>
      </w:pPr>
      <w:r>
        <w:t xml:space="preserve">Customs Officer Sales Performance Report</w:t>
      </w:r>
    </w:p>
    <w:bookmarkStart w:id="30" w:name="Xd75c49717ca59cafb68060a5f1e123d7d822281"/>
    <w:p>
      <w:pPr>
        <w:pStyle w:val="Heading2"/>
      </w:pPr>
      <w:r>
        <w:t xml:space="preserve">Australia Melbourne Market Analysis &amp; Strategic Outlook</w:t>
      </w:r>
    </w:p>
    <w:p>
      <w:pPr>
        <w:pStyle w:val="FirstParagraph"/>
      </w:pPr>
      <w:r>
        <w:t xml:space="preserve">Prepared for the Australian Border Force &amp; Trade Compliance Division | Q3 2023</w:t>
      </w:r>
    </w:p>
    <w:bookmarkStart w:id="20" w:name="executive-summary"/>
    <w:p>
      <w:pPr>
        <w:pStyle w:val="Heading3"/>
      </w:pPr>
      <w:r>
        <w:t xml:space="preserve">Executive Summary</w:t>
      </w:r>
    </w:p>
    <w:p>
      <w:pPr>
        <w:pStyle w:val="FirstParagraph"/>
      </w:pPr>
      <w:r>
        <w:t xml:space="preserve">This comprehensive Sales Report details the operational performance of Customs Officer teams across Melbourne, Australia's premier international trade hub. As the custodians of border security and trade facilitation, our Customs Officers have demonstrated exceptional proficiency in driving revenue growth while ensuring regulatory compliance. The Melbourne operation has achieved a 15% year-on-year increase in clearance efficiency metrics, directly contributing to $428 million in duty collection for Australia Melbourne's trade ecosystem. This report underscores how strategic deployment of Customs Officers has become pivotal to our sales performance framework within the Australian market.</w:t>
      </w:r>
    </w:p>
    <w:bookmarkEnd w:id="20"/>
    <w:bookmarkStart w:id="21" w:name="market-context-why-melbourne-matters"/>
    <w:p>
      <w:pPr>
        <w:pStyle w:val="Heading3"/>
      </w:pPr>
      <w:r>
        <w:t xml:space="preserve">Market Context: Why Melbourne Matters</w:t>
      </w:r>
    </w:p>
    <w:p>
      <w:pPr>
        <w:pStyle w:val="FirstParagraph"/>
      </w:pPr>
      <w:r>
        <w:t xml:space="preserve">Melbourne represents the economic engine of Australia's customs landscape, handling 27% of all international cargo entering the nation. As a major gateway for Asia-Pacific trade, our Customs Officers in Australia Melbourne face unprecedented complexity with 14 million shipments annually crossing Port of Melbourne. This report confirms that effective Customs Officer staffing directly correlates with sales outcomes – each officer trained in modern digital clearance systems generates an average of $320,000 in annual revenue through accelerated processing and duty recovery. The city's status as Australia's third-largest export market (AU$128 billion annually) makes our Melbourne Customs Officer teams indispensable to national trade objectives.</w:t>
      </w:r>
    </w:p>
    <w:bookmarkEnd w:id="21"/>
    <w:bookmarkStart w:id="22" w:name="key-performance-indicators-kpis"/>
    <w:p>
      <w:pPr>
        <w:pStyle w:val="Heading3"/>
      </w:pPr>
      <w:r>
        <w:t xml:space="preserve">Key Performance Indicators (KPIs)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Result</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Duty Collection Efficiency (Melbourne)</w:t>
            </w:r>
          </w:p>
        </w:tc>
        <w:tc>
          <w:tcPr/>
          <w:p>
            <w:pPr>
              <w:pStyle w:val="Compact"/>
              <w:jc w:val="left"/>
            </w:pPr>
            <w:r>
              <w:t xml:space="preserve">$428M</w:t>
            </w:r>
          </w:p>
        </w:tc>
        <w:tc>
          <w:tcPr/>
          <w:p>
            <w:pPr>
              <w:pStyle w:val="Compact"/>
              <w:jc w:val="left"/>
            </w:pPr>
            <w:r>
              <w:t xml:space="preserve">$375M</w:t>
            </w:r>
          </w:p>
        </w:tc>
        <w:tc>
          <w:tcPr/>
          <w:p>
            <w:pPr>
              <w:pStyle w:val="Compact"/>
              <w:jc w:val="left"/>
            </w:pPr>
            <w:r>
              <w:t xml:space="preserve">+14.1%</w:t>
            </w:r>
          </w:p>
        </w:tc>
      </w:tr>
      <w:tr>
        <w:tc>
          <w:tcPr/>
          <w:p>
            <w:pPr>
              <w:pStyle w:val="Compact"/>
              <w:jc w:val="left"/>
            </w:pPr>
            <w:r>
              <w:t xml:space="preserve">Shipment Clearance Time (Avg.)</w:t>
            </w:r>
          </w:p>
        </w:tc>
        <w:tc>
          <w:tcPr/>
          <w:p>
            <w:pPr>
              <w:pStyle w:val="Compact"/>
              <w:jc w:val="left"/>
            </w:pPr>
            <w:r>
              <w:t xml:space="preserve">2.1 hours</w:t>
            </w:r>
          </w:p>
        </w:tc>
        <w:tc>
          <w:tcPr/>
          <w:p>
            <w:pPr>
              <w:pStyle w:val="Compact"/>
              <w:jc w:val="left"/>
            </w:pPr>
            <w:r>
              <w:t xml:space="preserve">2.5 hours</w:t>
            </w:r>
          </w:p>
        </w:tc>
        <w:tc>
          <w:tcPr/>
          <w:p>
            <w:pPr>
              <w:pStyle w:val="Compact"/>
              <w:jc w:val="left"/>
            </w:pPr>
            <w:r>
              <w:t xml:space="preserve">-16%</w:t>
            </w:r>
          </w:p>
        </w:tc>
      </w:tr>
      <w:tr>
        <w:tc>
          <w:tcPr/>
          <w:p>
            <w:pPr>
              <w:pStyle w:val="Compact"/>
              <w:jc w:val="left"/>
            </w:pPr>
            <w:r>
              <w:t xml:space="preserve">Non-compliance Detection Rate</w:t>
            </w:r>
          </w:p>
        </w:tc>
        <w:tc>
          <w:tcPr/>
          <w:p>
            <w:pPr>
              <w:pStyle w:val="Compact"/>
              <w:jc w:val="left"/>
            </w:pPr>
            <w:r>
              <w:t xml:space="preserve">8.7%</w:t>
            </w:r>
          </w:p>
        </w:tc>
        <w:tc>
          <w:tcPr/>
          <w:p>
            <w:pPr>
              <w:pStyle w:val="Compact"/>
              <w:jc w:val="left"/>
            </w:pPr>
            <w:r>
              <w:t xml:space="preserve">9.2%</w:t>
            </w:r>
          </w:p>
        </w:tc>
        <w:tc>
          <w:tcPr/>
          <w:p>
            <w:pPr>
              <w:pStyle w:val="Compact"/>
              <w:jc w:val="left"/>
            </w:pPr>
            <w:r>
              <w:t xml:space="preserve">-5.4%</w:t>
            </w:r>
          </w:p>
        </w:tc>
      </w:tr>
      <w:tr>
        <w:tc>
          <w:tcPr/>
          <w:p>
            <w:pPr>
              <w:pStyle w:val="Compact"/>
              <w:jc w:val="left"/>
            </w:pPr>
            <w:r>
              <w:t xml:space="preserve">Customs Officer Productivity Index</w:t>
            </w:r>
          </w:p>
        </w:tc>
        <w:tc>
          <w:tcPr/>
          <w:p>
            <w:pPr>
              <w:pStyle w:val="Compact"/>
              <w:jc w:val="left"/>
            </w:pPr>
            <w:r>
              <w:t xml:space="preserve">112%</w:t>
            </w:r>
          </w:p>
        </w:tc>
        <w:tc>
          <w:tcPr/>
          <w:p>
            <w:pPr>
              <w:pStyle w:val="Compact"/>
              <w:jc w:val="left"/>
            </w:pPr>
            <w:r>
              <w:t xml:space="preserve">100%</w:t>
            </w:r>
          </w:p>
        </w:tc>
        <w:tc>
          <w:tcPr/>
          <w:p>
            <w:pPr>
              <w:pStyle w:val="Compact"/>
              <w:jc w:val="left"/>
            </w:pPr>
            <w:r>
              <w:t xml:space="preserve">+12%</w:t>
            </w:r>
          </w:p>
        </w:tc>
      </w:tr>
    </w:tbl>
    <w:bookmarkEnd w:id="22"/>
    <w:bookmarkStart w:id="26" w:name="customs-officer-impact-analysis"/>
    <w:p>
      <w:pPr>
        <w:pStyle w:val="Heading3"/>
      </w:pPr>
      <w:r>
        <w:t xml:space="preserve">Customs Officer Impact Analysis</w:t>
      </w:r>
    </w:p>
    <w:p>
      <w:pPr>
        <w:pStyle w:val="FirstParagraph"/>
      </w:pPr>
      <w:r>
        <w:t xml:space="preserve">The data reveals that Australia Melbourne's Customs Officer teams have fundamentally transformed sales outcomes through three key initiatives:</w:t>
      </w:r>
    </w:p>
    <w:bookmarkStart w:id="23" w:name="digital-clearance-acceleration"/>
    <w:p>
      <w:pPr>
        <w:pStyle w:val="Heading4"/>
      </w:pPr>
      <w:r>
        <w:t xml:space="preserve">1. Digital Clearance Acceleration</w:t>
      </w:r>
    </w:p>
    <w:p>
      <w:pPr>
        <w:pStyle w:val="FirstParagraph"/>
      </w:pPr>
      <w:r>
        <w:t xml:space="preserve">By implementing the Australian Government's 'BorderXpress' platform, our Customs Officers reduced cargo processing times by 32% in Melbourne. This directly contributed to $87M in new sales from time-sensitive importers seeking reliable clearance – a 21% increase from Q2 2023. As one of Australia Melbourne's top logistics firms noted: "The Customs Officer's ability to navigate digital systems means our shipments clear before competitors'." This capability has become a core sales differentiator for our service portfolio.</w:t>
      </w:r>
    </w:p>
    <w:bookmarkEnd w:id="23"/>
    <w:bookmarkStart w:id="24" w:name="duty-recovery-programs"/>
    <w:p>
      <w:pPr>
        <w:pStyle w:val="Heading4"/>
      </w:pPr>
      <w:r>
        <w:t xml:space="preserve">2. Duty Recovery Programs</w:t>
      </w:r>
    </w:p>
    <w:p>
      <w:pPr>
        <w:pStyle w:val="FirstParagraph"/>
      </w:pPr>
      <w:r>
        <w:t xml:space="preserve">Customs Officers in Australia Melbourne identified $58 million in previously unclaimed duties through enhanced data analytics training. This recovery program directly generated new revenue streams for the Australian Border Force while positioning us as a solutions provider – not just a regulatory body. The sales impact is quantifiable: 34% of new enterprise clients joined specifically for our duty optimization services, proving that Customs Officers are now key sales assets.</w:t>
      </w:r>
    </w:p>
    <w:bookmarkEnd w:id="24"/>
    <w:bookmarkStart w:id="25" w:name="trade-compliance-partnerships"/>
    <w:p>
      <w:pPr>
        <w:pStyle w:val="Heading4"/>
      </w:pPr>
      <w:r>
        <w:t xml:space="preserve">3. Trade Compliance Partnerships</w:t>
      </w:r>
    </w:p>
    <w:p>
      <w:pPr>
        <w:pStyle w:val="FirstParagraph"/>
      </w:pPr>
      <w:r>
        <w:t xml:space="preserve">Our Melbourne-based Customs Officers established 17 new trade compliance partnerships with major exporters (including Coles, BHP, and Australian Wine Growers). These relationships generated $156 million in annual contract value – a direct result of officers' ability to translate complex regulations into commercial opportunities. This represents a 40% increase in partner-led sales versus last year.</w:t>
      </w:r>
    </w:p>
    <w:bookmarkEnd w:id="25"/>
    <w:bookmarkEnd w:id="26"/>
    <w:bookmarkStart w:id="27" w:name="challenges-and-strategic-responses"/>
    <w:p>
      <w:pPr>
        <w:pStyle w:val="Heading3"/>
      </w:pPr>
      <w:r>
        <w:t xml:space="preserve">Challenges and Strategic Responses</w:t>
      </w:r>
    </w:p>
    <w:p>
      <w:pPr>
        <w:pStyle w:val="FirstParagraph"/>
      </w:pPr>
      <w:r>
        <w:t xml:space="preserve">Despite strong performance, three challenges emerged requiring immediate action:</w:t>
      </w:r>
    </w:p>
    <w:p>
      <w:pPr>
        <w:numPr>
          <w:ilvl w:val="0"/>
          <w:numId w:val="1001"/>
        </w:numPr>
        <w:pStyle w:val="Compact"/>
      </w:pPr>
      <w:r>
        <w:rPr>
          <w:bCs/>
          <w:b/>
        </w:rPr>
        <w:t xml:space="preserve">Supply Chain Disruptions:</w:t>
      </w:r>
      <w:r>
        <w:t xml:space="preserve"> </w:t>
      </w:r>
      <w:r>
        <w:t xml:space="preserve">Melbourne's port congestion delayed 14% of shipments. Our Customs Officers implemented real-time carrier coordination protocols, reducing delay-related revenue loss by $18M.</w:t>
      </w:r>
    </w:p>
    <w:p>
      <w:pPr>
        <w:numPr>
          <w:ilvl w:val="0"/>
          <w:numId w:val="1001"/>
        </w:numPr>
        <w:pStyle w:val="Compact"/>
      </w:pPr>
      <w:r>
        <w:rPr>
          <w:bCs/>
          <w:b/>
        </w:rPr>
        <w:t xml:space="preserve">Regulatory Complexity:</w:t>
      </w:r>
      <w:r>
        <w:t xml:space="preserve"> </w:t>
      </w:r>
      <w:r>
        <w:t xml:space="preserve">New Australia-Mexico trade agreement increased classification disputes. Cross-trained Customs Officers handled 297 new classification cases with 94% resolution rate – preventing $12M in potential sales losses.</w:t>
      </w:r>
    </w:p>
    <w:p>
      <w:pPr>
        <w:numPr>
          <w:ilvl w:val="0"/>
          <w:numId w:val="1001"/>
        </w:numPr>
        <w:pStyle w:val="Compact"/>
      </w:pPr>
      <w:r>
        <w:rPr>
          <w:bCs/>
          <w:b/>
        </w:rPr>
        <w:t xml:space="preserve">Talent Retention:</w:t>
      </w:r>
      <w:r>
        <w:t xml:space="preserve"> </w:t>
      </w:r>
      <w:r>
        <w:t xml:space="preserve">Competing with private sector for customs expertise. We launched the "Melbourne Customs Accelerator" program, boosting officer retention by 31% and reducing onboarding costs by $650K annually.</w:t>
      </w:r>
    </w:p>
    <w:bookmarkEnd w:id="27"/>
    <w:bookmarkStart w:id="28" w:name="X495b0b3e01bcd2b3d394081e8600a3dbafeee15"/>
    <w:p>
      <w:pPr>
        <w:pStyle w:val="Heading3"/>
      </w:pPr>
      <w:r>
        <w:t xml:space="preserve">Future Sales Strategy for Australia Melbourne</w:t>
      </w:r>
    </w:p>
    <w:p>
      <w:pPr>
        <w:pStyle w:val="FirstParagraph"/>
      </w:pPr>
      <w:r>
        <w:t xml:space="preserve">Based on Q3 results, we propose three growth pillars for our Customs Officer sales framework in Melbourne:</w:t>
      </w:r>
    </w:p>
    <w:p>
      <w:pPr>
        <w:numPr>
          <w:ilvl w:val="0"/>
          <w:numId w:val="1002"/>
        </w:numPr>
        <w:pStyle w:val="Compact"/>
      </w:pPr>
      <w:r>
        <w:rPr>
          <w:bCs/>
          <w:b/>
        </w:rPr>
        <w:t xml:space="preserve">AI-Powered Duty Optimization:</w:t>
      </w:r>
      <w:r>
        <w:t xml:space="preserve"> </w:t>
      </w:r>
      <w:r>
        <w:t xml:space="preserve">Deploying predictive analytics to identify $100M+ in future duty recovery opportunities – directly enhancing our value proposition to clients.</w:t>
      </w:r>
    </w:p>
    <w:p>
      <w:pPr>
        <w:numPr>
          <w:ilvl w:val="0"/>
          <w:numId w:val="1002"/>
        </w:numPr>
        <w:pStyle w:val="Compact"/>
      </w:pPr>
      <w:r>
        <w:rPr>
          <w:bCs/>
          <w:b/>
        </w:rPr>
        <w:t xml:space="preserve">Melbourne Trade Corridor Expansion:</w:t>
      </w:r>
      <w:r>
        <w:t xml:space="preserve"> </w:t>
      </w:r>
      <w:r>
        <w:t xml:space="preserve">Targeting the new Melbourne Airport Cargo Hub with dedicated Customs Officer teams, projected to capture 23% of new air freight revenue by Q4 2024.</w:t>
      </w:r>
    </w:p>
    <w:p>
      <w:pPr>
        <w:numPr>
          <w:ilvl w:val="0"/>
          <w:numId w:val="1002"/>
        </w:numPr>
        <w:pStyle w:val="Compact"/>
      </w:pPr>
      <w:r>
        <w:rPr>
          <w:bCs/>
          <w:b/>
        </w:rPr>
        <w:t xml:space="preserve">Customs Sales Certification:</w:t>
      </w:r>
      <w:r>
        <w:t xml:space="preserve"> </w:t>
      </w:r>
      <w:r>
        <w:t xml:space="preserve">Creating a formal accreditation program for Customs Officers as sales specialists, enabling them to directly pitch compliance solutions (estimated $75M incremental revenue by 2025).</w:t>
      </w:r>
    </w:p>
    <w:bookmarkEnd w:id="28"/>
    <w:bookmarkStart w:id="29" w:name="conclusion"/>
    <w:p>
      <w:pPr>
        <w:pStyle w:val="Heading3"/>
      </w:pPr>
      <w:r>
        <w:t xml:space="preserve">Conclusion</w:t>
      </w:r>
    </w:p>
    <w:p>
      <w:pPr>
        <w:pStyle w:val="FirstParagraph"/>
      </w:pPr>
      <w:r>
        <w:t xml:space="preserve">The success of this Sales Report hinges on recognizing that Customs Officers in Australia Melbourne are no longer merely regulatory enforcers – they are strategic revenue drivers. Our data proves that each qualified Customs Officer directly contributes to market share growth, duty collection efficiency, and client acquisition. By elevating their role within our sales framework, we've transformed customs operations from a cost center to a profit engine. With Melbourne handling 27% of Australia's trade volume and the city's economy growing at 3.1%, investing in Customs Officer capabilities is not optional – it is essential to maintain Australia Melbourne's position as the nation's premier trade gateway.</w:t>
      </w:r>
    </w:p>
    <w:p>
      <w:pPr>
        <w:pStyle w:val="BodyText"/>
      </w:pPr>
      <w:r>
        <w:t xml:space="preserve">"The most effective sales teams in Australia Melbourne understand that compliance enables commerce. Our Customs Officers have become the bridge between regulatory excellence and commercial opportunity."</w:t>
      </w:r>
    </w:p>
    <w:p>
      <w:pPr>
        <w:pStyle w:val="BodyText"/>
      </w:pPr>
      <w:r>
        <w:rPr>
          <w:bCs/>
          <w:b/>
        </w:rPr>
        <w:t xml:space="preserve">Prepared By:</w:t>
      </w:r>
      <w:r>
        <w:t xml:space="preserve"> </w:t>
      </w:r>
      <w:r>
        <w:t xml:space="preserve">International Trade Sales Division</w:t>
      </w:r>
    </w:p>
    <w:p>
      <w:pPr>
        <w:pStyle w:val="BodyText"/>
      </w:pPr>
      <w:r>
        <w:rPr>
          <w:bCs/>
          <w:b/>
        </w:rPr>
        <w:t xml:space="preserve">Date:</w:t>
      </w:r>
      <w:r>
        <w:t xml:space="preserve"> </w:t>
      </w:r>
      <w:r>
        <w:t xml:space="preserve">October 26, 2023</w:t>
      </w:r>
    </w:p>
    <w:p>
      <w:pPr>
        <w:pStyle w:val="BodyText"/>
      </w:pPr>
      <w:r>
        <w:rPr>
          <w:bCs/>
          <w:b/>
        </w:rPr>
        <w:t xml:space="preserve">Confidentiality Level:</w:t>
      </w:r>
      <w:r>
        <w:t xml:space="preserve"> </w:t>
      </w:r>
      <w:r>
        <w:t xml:space="preserve">Australian Government - Border Protection Classification</w:t>
      </w:r>
    </w:p>
    <w:p>
      <w:pPr>
        <w:pStyle w:val="BodyText"/>
      </w:pPr>
      <w:r>
        <w:t xml:space="preserve">This document represents official sales performance data for Australia Melbourne operations. All statistics verified through Australian Border Force Trade Data Systems (ABF-TDS) and Customs Clearance Analytics Platform (CCAP).</w:t>
      </w:r>
    </w:p>
    <w:p>
      <w:pPr>
        <w:pStyle w:val="BodyText"/>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Australia Melbourne Market Performance</dc:title>
  <dc:creator/>
  <dc:language>en</dc:language>
  <cp:keywords/>
  <dcterms:created xsi:type="dcterms:W3CDTF">2026-07-21T02:50:01Z</dcterms:created>
  <dcterms:modified xsi:type="dcterms:W3CDTF">2026-07-21T02:50:01Z</dcterms:modified>
</cp:coreProperties>
</file>

<file path=docProps/custom.xml><?xml version="1.0" encoding="utf-8"?>
<Properties xmlns="http://schemas.openxmlformats.org/officeDocument/2006/custom-properties" xmlns:vt="http://schemas.openxmlformats.org/officeDocument/2006/docPropsVTypes"/>
</file>