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Australia</w:t>
      </w:r>
      <w:r>
        <w:t xml:space="preserve"> </w:t>
      </w:r>
      <w:r>
        <w:t xml:space="preserve">Sydney</w:t>
      </w:r>
    </w:p>
    <w:bookmarkStart w:id="31" w:name="Xa6be875a0d6c1ce93750d49b5ce358e75af2e61"/>
    <w:p>
      <w:pPr>
        <w:pStyle w:val="Heading1"/>
      </w:pPr>
      <w:r>
        <w:t xml:space="preserve">Sales Report: Customs Officer Operations Performance Analysis - Australia Sydney Region</w:t>
      </w:r>
    </w:p>
    <w:bookmarkStart w:id="30" w:name="X58a5f4f690e44049f0a7a951543f83131178545"/>
    <w:p>
      <w:pPr>
        <w:pStyle w:val="Heading2"/>
      </w:pPr>
      <w:r>
        <w:t xml:space="preserve">Prepared For: Australian Border Force Leadership, Sydney Division</w:t>
      </w:r>
    </w:p>
    <w:p>
      <w:pPr>
        <w:pStyle w:val="FirstParagraph"/>
      </w:pPr>
      <w:r>
        <w:t xml:space="preserve">Date: October 26, 2023 | Report Period: Q3 2023 (July 1 - September 30)</w:t>
      </w:r>
    </w:p>
    <w:bookmarkStart w:id="20" w:name="executive-summary"/>
    <w:p>
      <w:pPr>
        <w:pStyle w:val="Heading3"/>
      </w:pPr>
      <w:r>
        <w:t xml:space="preserve">Executive Summary</w:t>
      </w:r>
    </w:p>
    <w:p>
      <w:pPr>
        <w:pStyle w:val="FirstParagraph"/>
      </w:pPr>
      <w:r>
        <w:t xml:space="preserve">This comprehensive Sales Report details the operational performance and revenue-generating outcomes of Customs Officer teams across the Australia Sydney region during Q3 2023. As custodians of Australia's border integrity, Customs Officers in Sydney have demonstrated exceptional proficiency in driving compliance, facilitating legitimate trade, and generating critical revenue through duty collection and import management. This report quantifies their impact as strategic sales contributors within the national customs framework. The Sydney region achieved a 12% year-on-year increase in duty revenue generation (AUD $482M) while maintaining an industry-leading 98.7% clearance efficiency rate, reinforcing its position as Australia's most vital customs gateway.</w:t>
      </w:r>
    </w:p>
    <w:bookmarkEnd w:id="20"/>
    <w:bookmarkStart w:id="21" w:name="X3e731078bc324bd1b4cdbdd6f39d02e3d518356"/>
    <w:p>
      <w:pPr>
        <w:pStyle w:val="Heading3"/>
      </w:pPr>
      <w:r>
        <w:t xml:space="preserve">Key Performance Indicators: Revenue &amp; Compliance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Result</w:t>
            </w:r>
          </w:p>
        </w:tc>
        <w:tc>
          <w:tcPr/>
          <w:p>
            <w:pPr>
              <w:pStyle w:val="Compact"/>
              <w:jc w:val="left"/>
            </w:pPr>
            <w:r>
              <w:t xml:space="preserve">YoY Change</w:t>
            </w:r>
          </w:p>
        </w:tc>
        <w:tc>
          <w:tcPr/>
          <w:p>
            <w:pPr>
              <w:pStyle w:val="Compact"/>
              <w:jc w:val="left"/>
            </w:pPr>
            <w:r>
              <w:t xml:space="preserve">Industry Benchmark</w:t>
            </w:r>
          </w:p>
        </w:tc>
      </w:tr>
      <w:tr>
        <w:tc>
          <w:tcPr/>
          <w:p>
            <w:pPr>
              <w:pStyle w:val="Compact"/>
              <w:jc w:val="left"/>
            </w:pPr>
            <w:r>
              <w:t xml:space="preserve">Total Duty Revenue Generated (AUD)</w:t>
            </w:r>
          </w:p>
        </w:tc>
        <w:tc>
          <w:tcPr/>
          <w:p>
            <w:pPr>
              <w:pStyle w:val="Compact"/>
              <w:jc w:val="left"/>
            </w:pPr>
            <w:r>
              <w:t xml:space="preserve">$482,150,000</w:t>
            </w:r>
          </w:p>
        </w:tc>
        <w:tc>
          <w:tcPr/>
          <w:p>
            <w:pPr>
              <w:pStyle w:val="Compact"/>
              <w:jc w:val="left"/>
            </w:pPr>
            <w:r>
              <w:t xml:space="preserve">+12.3%</w:t>
            </w:r>
          </w:p>
        </w:tc>
        <w:tc>
          <w:tcPr/>
          <w:p>
            <w:pPr>
              <w:pStyle w:val="Compact"/>
              <w:jc w:val="left"/>
            </w:pPr>
            <w:r>
              <w:t xml:space="preserve">7.8%</w:t>
            </w:r>
          </w:p>
        </w:tc>
      </w:tr>
      <w:tr>
        <w:tc>
          <w:tcPr/>
          <w:p>
            <w:pPr>
              <w:pStyle w:val="Compact"/>
              <w:jc w:val="left"/>
            </w:pPr>
            <w:r>
              <w:t xml:space="preserve">Import Declaration Clearance Rate</w:t>
            </w:r>
          </w:p>
        </w:tc>
        <w:tc>
          <w:tcPr/>
          <w:p>
            <w:pPr>
              <w:pStyle w:val="Compact"/>
              <w:jc w:val="left"/>
            </w:pPr>
            <w:r>
              <w:t xml:space="preserve">98.7%</w:t>
            </w:r>
          </w:p>
        </w:tc>
        <w:tc>
          <w:tcPr/>
          <w:p>
            <w:pPr>
              <w:pStyle w:val="Compact"/>
              <w:jc w:val="left"/>
            </w:pPr>
            <w:r>
              <w:t xml:space="preserve">+1.2 percentage points</w:t>
            </w:r>
          </w:p>
        </w:tc>
        <w:tc>
          <w:tcPr/>
          <w:p>
            <w:pPr>
              <w:pStyle w:val="Compact"/>
              <w:jc w:val="left"/>
            </w:pPr>
            <w:r>
              <w:t xml:space="preserve">96.5%</w:t>
            </w:r>
          </w:p>
        </w:tc>
      </w:tr>
      <w:tr>
        <w:tc>
          <w:tcPr/>
          <w:p>
            <w:pPr>
              <w:pStyle w:val="Compact"/>
              <w:jc w:val="left"/>
            </w:pPr>
            <w:r>
              <w:t xml:space="preserve">Duty Collection Accuracy Rate</w:t>
            </w:r>
          </w:p>
        </w:tc>
        <w:tc>
          <w:tcPr/>
          <w:p>
            <w:pPr>
              <w:pStyle w:val="Compact"/>
              <w:jc w:val="left"/>
            </w:pPr>
            <w:r>
              <w:t xml:space="preserve">99.4%</w:t>
            </w:r>
          </w:p>
        </w:tc>
        <w:tc>
          <w:tcPr/>
          <w:p>
            <w:pPr>
              <w:pStyle w:val="Compact"/>
              <w:jc w:val="left"/>
            </w:pPr>
            <w:r>
              <w:t xml:space="preserve">+0.8 percentage points</w:t>
            </w:r>
          </w:p>
        </w:tc>
        <w:tc>
          <w:tcPr/>
          <w:p>
            <w:pPr>
              <w:pStyle w:val="Compact"/>
              <w:jc w:val="left"/>
            </w:pPr>
            <w:r>
              <w:t xml:space="preserve">97.6%</w:t>
            </w:r>
          </w:p>
        </w:tc>
      </w:tr>
      <w:tr>
        <w:tc>
          <w:tcPr/>
          <w:p>
            <w:pPr>
              <w:pStyle w:val="Compact"/>
              <w:jc w:val="left"/>
            </w:pPr>
            <w:r>
              <w:t xml:space="preserve">High-Risk Cargo Inspection Rate</w:t>
            </w:r>
          </w:p>
        </w:tc>
        <w:tc>
          <w:tcPr/>
          <w:p>
            <w:pPr>
              <w:pStyle w:val="Compact"/>
              <w:jc w:val="left"/>
            </w:pPr>
            <w:r>
              <w:t xml:space="preserve">18.2%</w:t>
            </w:r>
          </w:p>
        </w:tc>
        <w:tc>
          <w:tcPr/>
          <w:p>
            <w:pPr>
              <w:pStyle w:val="Compact"/>
              <w:jc w:val="left"/>
            </w:pPr>
            <w:r>
              <w:t xml:space="preserve">+3.5 percentage points</w:t>
            </w:r>
          </w:p>
        </w:tc>
        <w:tc>
          <w:tcPr/>
          <w:p>
            <w:pPr>
              <w:pStyle w:val="Compact"/>
              <w:jc w:val="left"/>
            </w:pPr>
            <w:r>
              <w:t xml:space="preserve">14.7%</w:t>
            </w:r>
          </w:p>
        </w:tc>
      </w:tr>
      <w:tr>
        <w:tc>
          <w:tcPr/>
          <w:p>
            <w:pPr>
              <w:pStyle w:val="Compact"/>
              <w:jc w:val="left"/>
            </w:pPr>
            <w:r>
              <w:t xml:space="preserve">Licenced Trader Compliance Rate</w:t>
            </w:r>
          </w:p>
        </w:tc>
        <w:tc>
          <w:tcPr/>
          <w:p>
            <w:pPr>
              <w:pStyle w:val="Compact"/>
              <w:jc w:val="left"/>
            </w:pPr>
            <w:r>
              <w:t xml:space="preserve">96.8%</w:t>
            </w:r>
          </w:p>
        </w:tc>
        <w:tc>
          <w:tcPr/>
          <w:p>
            <w:pPr>
              <w:pStyle w:val="Compact"/>
              <w:jc w:val="left"/>
            </w:pPr>
            <w:r>
              <w:t xml:space="preserve">+2.1 percentage points</w:t>
            </w:r>
          </w:p>
        </w:tc>
        <w:tc>
          <w:tcPr/>
          <w:p>
            <w:pPr>
              <w:pStyle w:val="Compact"/>
              <w:jc w:val="left"/>
            </w:pPr>
            <w:r>
              <w:t xml:space="preserve">94.3%</w:t>
            </w:r>
          </w:p>
        </w:tc>
      </w:tr>
    </w:tbl>
    <w:bookmarkEnd w:id="21"/>
    <w:bookmarkStart w:id="25" w:name="X6314e1a2713c15d7e857e717dd57ac250dc12b1"/>
    <w:p>
      <w:pPr>
        <w:pStyle w:val="Heading3"/>
      </w:pPr>
      <w:r>
        <w:t xml:space="preserve">Regional Performance Breakdown: Sydney's Customs Officer Impact</w:t>
      </w:r>
    </w:p>
    <w:p>
      <w:pPr>
        <w:pStyle w:val="FirstParagraph"/>
      </w:pPr>
      <w:r>
        <w:t xml:space="preserve">The Australia Sydney region—encompassing Port Botany, Sydney Airport, and the historic Woolloomooloo Wharf—accounts for 28% of Australia's total import value. This report highlights how dedicated Customs Officers have transformed this high-volume hub into a revenue powerhouse through strategic operational excellence.</w:t>
      </w:r>
    </w:p>
    <w:bookmarkStart w:id="22" w:name="Xc100f4786fa1994ef60cc6a4ac89cd0afa88999"/>
    <w:p>
      <w:pPr>
        <w:pStyle w:val="Heading4"/>
      </w:pPr>
      <w:r>
        <w:t xml:space="preserve">1. Revenue Generation Through Duty Optimization</w:t>
      </w:r>
    </w:p>
    <w:p>
      <w:pPr>
        <w:pStyle w:val="FirstParagraph"/>
      </w:pPr>
      <w:r>
        <w:t xml:space="preserve">Customs Officers in Sydney implemented advanced risk-assessment protocols during Q3, enabling precision targeting of high-value imports. This resulted in an unprecedented $62M increase in duty revenue from luxury goods (watches, cosmetics) and electronics—directly attributable to officer-led scrutiny. The region's 15% growth in high-value import clearance demonstrates how Customs Officers are not merely enforcers but strategic revenue drivers.</w:t>
      </w:r>
    </w:p>
    <w:bookmarkEnd w:id="22"/>
    <w:bookmarkStart w:id="23" w:name="trade-facilitation-as-sales-enablement"/>
    <w:p>
      <w:pPr>
        <w:pStyle w:val="Heading4"/>
      </w:pPr>
      <w:r>
        <w:t xml:space="preserve">2. Trade Facilitation as Sales Enablement</w:t>
      </w:r>
    </w:p>
    <w:p>
      <w:pPr>
        <w:pStyle w:val="FirstParagraph"/>
      </w:pPr>
      <w:r>
        <w:t xml:space="preserve">By reducing clearance times by 37% through the "Sydney Fast Track" initiative (led by Customs Officer teams), legitimate businesses saved an estimated $18M in logistics costs. This operational efficiency directly boosted sales for 1,200+ Sydney-based importers. One major electronics distributor reported a 22% increase in quarterly sales due to streamlined customs processes—a testament to how Customs Officers facilitate business growth while ensuring compliance.</w:t>
      </w:r>
    </w:p>
    <w:bookmarkEnd w:id="23"/>
    <w:bookmarkStart w:id="24" w:name="revenue-protection-fraud-prevention"/>
    <w:p>
      <w:pPr>
        <w:pStyle w:val="Heading4"/>
      </w:pPr>
      <w:r>
        <w:t xml:space="preserve">3. Revenue Protection &amp; Fraud Prevention</w:t>
      </w:r>
    </w:p>
    <w:p>
      <w:pPr>
        <w:pStyle w:val="FirstParagraph"/>
      </w:pPr>
      <w:r>
        <w:t xml:space="preserve">Customs Officers intercepted 189 cases of undeclared goods (including $17.6M worth of counterfeit pharmaceuticals), generating AUD $5.2M in recovered duties and penalties. This represents a 41% increase in fraud detection versus Q2, with officers leveraging AI-powered risk tools to identify sophisticated evasion patterns—a critical revenue safeguard for Australia Sydney's economic ecosystem.</w:t>
      </w:r>
    </w:p>
    <w:bookmarkEnd w:id="24"/>
    <w:bookmarkEnd w:id="25"/>
    <w:bookmarkStart w:id="26" w:name="X62fb0313d7fab582c6daa66cc87612090693b07"/>
    <w:p>
      <w:pPr>
        <w:pStyle w:val="Heading3"/>
      </w:pPr>
      <w:r>
        <w:t xml:space="preserve">Operational Innovations: Customs Officer-Driven Solutions</w:t>
      </w:r>
    </w:p>
    <w:p>
      <w:pPr>
        <w:pStyle w:val="FirstParagraph"/>
      </w:pPr>
      <w:r>
        <w:t xml:space="preserve">Sydney's Customs Officers pioneered two game-changing initiatives that elevated their role beyond traditional enforcement:</w:t>
      </w:r>
    </w:p>
    <w:p>
      <w:pPr>
        <w:numPr>
          <w:ilvl w:val="0"/>
          <w:numId w:val="1001"/>
        </w:numPr>
        <w:pStyle w:val="Compact"/>
      </w:pPr>
      <w:r>
        <w:rPr>
          <w:bCs/>
          <w:b/>
        </w:rPr>
        <w:t xml:space="preserve">Mobile Clearance App (MCA) Integration:</w:t>
      </w:r>
      <w:r>
        <w:t xml:space="preserve"> </w:t>
      </w:r>
      <w:r>
        <w:t xml:space="preserve">95% of Sydney-based importers now use the Customs Officer-developed mobile platform, reducing paperwork by 70% and accelerating duty payments. This directly contributed to a 23% increase in on-time revenue collection.</w:t>
      </w:r>
    </w:p>
    <w:p>
      <w:pPr>
        <w:numPr>
          <w:ilvl w:val="0"/>
          <w:numId w:val="1001"/>
        </w:numPr>
        <w:pStyle w:val="Compact"/>
      </w:pPr>
      <w:r>
        <w:rPr>
          <w:bCs/>
          <w:b/>
        </w:rPr>
        <w:t xml:space="preserve">Eco-Compliance Program:</w:t>
      </w:r>
      <w:r>
        <w:t xml:space="preserve"> </w:t>
      </w:r>
      <w:r>
        <w:t xml:space="preserve">Custom officers trained 420 Sydney exporters in sustainable import regulations, resulting in $1.8M in new GST revenue from compliant eco-friendly goods—a first-of-its-kind sales channel for Australia's customs division.</w:t>
      </w:r>
    </w:p>
    <w:bookmarkEnd w:id="26"/>
    <w:bookmarkStart w:id="27" w:name="challenges-strategic-recommendations"/>
    <w:p>
      <w:pPr>
        <w:pStyle w:val="Heading3"/>
      </w:pPr>
      <w:r>
        <w:t xml:space="preserve">Challenges &amp; Strategic Recommendations</w:t>
      </w:r>
    </w:p>
    <w:p>
      <w:pPr>
        <w:pStyle w:val="FirstParagraph"/>
      </w:pPr>
      <w:r>
        <w:t xml:space="preserve">Despite record performance, Sydney Customs Officers identified three critical growth opportunities:</w:t>
      </w:r>
    </w:p>
    <w:p>
      <w:pPr>
        <w:numPr>
          <w:ilvl w:val="0"/>
          <w:numId w:val="1002"/>
        </w:numPr>
        <w:pStyle w:val="Compact"/>
      </w:pPr>
      <w:r>
        <w:rPr>
          <w:bCs/>
          <w:b/>
        </w:rPr>
        <w:t xml:space="preserve">Digital Transformation Gap:</w:t>
      </w:r>
      <w:r>
        <w:t xml:space="preserve"> </w:t>
      </w:r>
      <w:r>
        <w:t xml:space="preserve">Only 68% of small Sydney importers use digital customs platforms. Recommendation: Allocate AUD $500k to expand the "Customs Officer Digital Ambassador" program for SMEs.</w:t>
      </w:r>
    </w:p>
    <w:p>
      <w:pPr>
        <w:numPr>
          <w:ilvl w:val="0"/>
          <w:numId w:val="1002"/>
        </w:numPr>
        <w:pStyle w:val="Compact"/>
      </w:pPr>
      <w:r>
        <w:rPr>
          <w:bCs/>
          <w:b/>
        </w:rPr>
        <w:t xml:space="preserve">Emerging Sector Revenue Leakage:</w:t>
      </w:r>
      <w:r>
        <w:t xml:space="preserve"> </w:t>
      </w:r>
      <w:r>
        <w:t xml:space="preserve">E-commerce imports grew 34% but duty collection efficiency dropped to 89%. Recommendation: Deploy 15 additional Customs Officers focused exclusively on online marketplaces by Q1 2024.</w:t>
      </w:r>
    </w:p>
    <w:p>
      <w:pPr>
        <w:numPr>
          <w:ilvl w:val="0"/>
          <w:numId w:val="1002"/>
        </w:numPr>
        <w:pStyle w:val="Compact"/>
      </w:pPr>
      <w:r>
        <w:rPr>
          <w:bCs/>
          <w:b/>
        </w:rPr>
        <w:t xml:space="preserve">Regional Revenue Diversification:</w:t>
      </w:r>
      <w:r>
        <w:t xml:space="preserve"> </w:t>
      </w:r>
      <w:r>
        <w:t xml:space="preserve">Sydney's reliance on luxury imports (63% of revenue) creates volatility. Recommendation: Partner with NSW Trade Development to attract high-duty-value sectors like medical devices (+18% YoY).</w:t>
      </w:r>
    </w:p>
    <w:bookmarkEnd w:id="27"/>
    <w:bookmarkStart w:id="28" w:name="Xa8005f67d26e33595d13c8f09a20bf901b18abf"/>
    <w:p>
      <w:pPr>
        <w:pStyle w:val="Heading3"/>
      </w:pPr>
      <w:r>
        <w:t xml:space="preserve">Conclusion: Customs Officers as Strategic Sales Partners</w:t>
      </w:r>
    </w:p>
    <w:p>
      <w:pPr>
        <w:pStyle w:val="FirstParagraph"/>
      </w:pPr>
      <w:r>
        <w:t xml:space="preserve">This Sales Report unequivocally demonstrates that Australia Sydney's Customs Officers are not just border security personnel—they are pivotal revenue generators and business enablers. Their Q3 performance ($482M in duty revenue, 98.7% clearance efficiency) outperforms all Australian regions while directly supporting Sydney's $150B import economy. As the gateway to Australia's most dynamic trade corridor, these officers have redefined "customs" as a profit center through precision compliance and seamless trade facilitation.</w:t>
      </w:r>
    </w:p>
    <w:p>
      <w:pPr>
        <w:pStyle w:val="BodyText"/>
      </w:pPr>
      <w:r>
        <w:t xml:space="preserve">For Australia Sydney to maintain its leadership position, we recommend institutionalizing the Customs Officer Sales Excellence Framework—embedding revenue metrics into performance KPIs across all border operations. This model has already generated $12.4M in incremental annual revenue for the region and will be replicated nationally by 2025.</w:t>
      </w:r>
    </w:p>
    <w:bookmarkEnd w:id="28"/>
    <w:bookmarkStart w:id="29" w:name="Xa4dc34fd44bceaa0b1ae0937f281c389772791d"/>
    <w:p>
      <w:pPr>
        <w:pStyle w:val="Heading3"/>
      </w:pPr>
      <w:r>
        <w:t xml:space="preserve">Appendix: Custom Officer Team Performance Highlights</w:t>
      </w:r>
    </w:p>
    <w:p>
      <w:pPr>
        <w:numPr>
          <w:ilvl w:val="0"/>
          <w:numId w:val="1003"/>
        </w:numPr>
        <w:pStyle w:val="Compact"/>
      </w:pPr>
      <w:r>
        <w:t xml:space="preserve">Team "Vanguard" (Port Botany): Achieved 100% on-time duty collection; generated $98M in revenue through strategic high-risk targeting</w:t>
      </w:r>
    </w:p>
    <w:p>
      <w:pPr>
        <w:numPr>
          <w:ilvl w:val="0"/>
          <w:numId w:val="1003"/>
        </w:numPr>
        <w:pStyle w:val="Compact"/>
      </w:pPr>
      <w:r>
        <w:t xml:space="preserve">Team "Sydney Clearance Elite" (Airport): Reduced clearance times to 3.2 hours (industry avg: 5.7) via AI-assisted workflows</w:t>
      </w:r>
    </w:p>
    <w:p>
      <w:pPr>
        <w:numPr>
          <w:ilvl w:val="0"/>
          <w:numId w:val="1003"/>
        </w:numPr>
        <w:pStyle w:val="Compact"/>
      </w:pPr>
      <w:r>
        <w:t xml:space="preserve">Customs Officer Sarah Chen: Recognized as National Revenue Innovator for developing the Eco-Compliance Program</w:t>
      </w:r>
    </w:p>
    <w:p>
      <w:pPr>
        <w:pStyle w:val="FirstParagraph"/>
      </w:pPr>
      <w:r>
        <w:rPr>
          <w:bCs/>
          <w:b/>
        </w:rPr>
        <w:t xml:space="preserve">Prepared By:</w:t>
      </w:r>
      <w:r>
        <w:t xml:space="preserve"> </w:t>
      </w:r>
      <w:r>
        <w:t xml:space="preserve">Sydney Regional Sales Strategy Unit, Australian Border Force</w:t>
      </w:r>
      <w:r>
        <w:br/>
      </w:r>
      <w:r>
        <w:rPr>
          <w:bCs/>
          <w:b/>
        </w:rPr>
        <w:t xml:space="preserve">Contact:</w:t>
      </w:r>
      <w:r>
        <w:t xml:space="preserve"> </w:t>
      </w:r>
      <w:r>
        <w:t xml:space="preserve">abf.sydney.sales@borderforce.gov.au | (02) 9876 5432</w:t>
      </w:r>
    </w:p>
    <w:p>
      <w:pPr>
        <w:pStyle w:val="BodyText"/>
      </w:pPr>
      <w:r>
        <w:rPr>
          <w:bCs/>
          <w:b/>
        </w:rPr>
        <w:t xml:space="preserve">Disclaimer:</w:t>
      </w:r>
      <w:r>
        <w:t xml:space="preserve"> </w:t>
      </w:r>
      <w:r>
        <w:t xml:space="preserve">This report quantifies revenue impact of Customs Officer operations under the Customs Act 1901 (Cth). All figures are verified by Australian Taxation Office and ABF Internal Audit. "Sales" refers to duty/tax revenue generation—compliance remains the core mission.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 Australia Sydney</dc:title>
  <dc:creator/>
  <dc:language>en</dc:language>
  <cp:keywords/>
  <dcterms:created xsi:type="dcterms:W3CDTF">2026-07-23T12:54:58Z</dcterms:created>
  <dcterms:modified xsi:type="dcterms:W3CDTF">2026-07-23T12:54:58Z</dcterms:modified>
</cp:coreProperties>
</file>

<file path=docProps/custom.xml><?xml version="1.0" encoding="utf-8"?>
<Properties xmlns="http://schemas.openxmlformats.org/officeDocument/2006/custom-properties" xmlns:vt="http://schemas.openxmlformats.org/officeDocument/2006/docPropsVTypes"/>
</file>