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Customs</w:t>
      </w:r>
      <w:r>
        <w:t xml:space="preserve"> </w:t>
      </w:r>
      <w:r>
        <w:t xml:space="preserve">Officer</w:t>
      </w:r>
      <w:r>
        <w:t xml:space="preserve"> </w:t>
      </w:r>
      <w:r>
        <w:t xml:space="preserve">Operations</w:t>
      </w:r>
      <w:r>
        <w:t xml:space="preserve"> </w:t>
      </w:r>
      <w:r>
        <w:t xml:space="preserve">-</w:t>
      </w:r>
      <w:r>
        <w:t xml:space="preserve"> </w:t>
      </w:r>
      <w:r>
        <w:t xml:space="preserve">Dhaka,</w:t>
      </w:r>
      <w:r>
        <w:t xml:space="preserve"> </w:t>
      </w:r>
      <w:r>
        <w:t xml:space="preserve">Bangladesh</w:t>
      </w:r>
    </w:p>
    <w:bookmarkStart w:id="26" w:name="X0f25298e40f9e6852fd6de19187f0c185ae5ca6"/>
    <w:p>
      <w:pPr>
        <w:pStyle w:val="Heading1"/>
      </w:pPr>
      <w:r>
        <w:t xml:space="preserve">MONTHLY SALES REPORT: CUSTOMS OFFICER OPERATIONS AT DHAKA PORT AUTHORITY, BANGLADESH</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September 1 - September 30, 2023</w:t>
      </w:r>
      <w:r>
        <w:br/>
      </w:r>
      <w:r>
        <w:rPr>
          <w:bCs/>
          <w:b/>
        </w:rPr>
        <w:t xml:space="preserve">Prepared For:</w:t>
      </w:r>
      <w:r>
        <w:t xml:space="preserve"> </w:t>
      </w:r>
      <w:r>
        <w:t xml:space="preserve">Director General of Customs, Bangladesh Inland Revenue Department (BIR) &amp; Dhaka Port Authority Management</w:t>
      </w:r>
    </w:p>
    <w:bookmarkStart w:id="20" w:name="i.-executive-summary"/>
    <w:p>
      <w:pPr>
        <w:pStyle w:val="Heading2"/>
      </w:pPr>
      <w:r>
        <w:t xml:space="preserve">I. Executive Summary</w:t>
      </w:r>
    </w:p>
    <w:p>
      <w:pPr>
        <w:pStyle w:val="FirstParagraph"/>
      </w:pPr>
      <w:r>
        <w:t xml:space="preserve">This comprehensive Sales Report details the operational performance of the Customs Officer team at Dhaka Port Authority (DPA), Bangladesh during September 2023. The report quantifies revenue generation through import/export clearance activities, identifies key trends in commercial transactions, and evaluates the efficiency of customs procedures under our dedicated officer corps. Notably, Dhaka's strategic position as Bangladesh's economic hub yielded a 15% month-on-month increase in declared transaction value (BDT 42.7 billion), directly attributable to enhanced customs officer vigilance and digital process optimization. This report underscores how effective Customs Officer deployment drives national revenue growth while ensuring compliance with Bangladesh's trade policies.</w:t>
      </w:r>
    </w:p>
    <w:bookmarkEnd w:id="20"/>
    <w:bookmarkStart w:id="21" w:name="ii.-overview-of-dhaka-customs-operations"/>
    <w:p>
      <w:pPr>
        <w:pStyle w:val="Heading2"/>
      </w:pPr>
      <w:r>
        <w:t xml:space="preserve">II. Overview of Dhaka Customs Operations</w:t>
      </w:r>
    </w:p>
    <w:p>
      <w:pPr>
        <w:pStyle w:val="FirstParagraph"/>
      </w:pPr>
      <w:r>
        <w:t xml:space="preserve">As the nerve center of Bangladesh's import-export ecosystem, Dhaka Port Authority handles over 68% of the nation's commercial cargo. The Customs Officer team – comprising 147 field officers and 32 supervisory staff across multiple clearance centers – processed 18,432 consignments this month. Critical to our success is the integration of advanced systems like</w:t>
      </w:r>
      <w:r>
        <w:t xml:space="preserve"> </w:t>
      </w:r>
      <w:r>
        <w:rPr>
          <w:iCs/>
          <w:i/>
        </w:rPr>
        <w:t xml:space="preserve">Bangladesh Automated Clearing System (BACS)</w:t>
      </w:r>
      <w:r>
        <w:t xml:space="preserve"> </w:t>
      </w:r>
      <w:r>
        <w:t xml:space="preserve">with on-ground Customs Officer inspections. This synergy has reduced average clearance times by 27% year-on-year, directly boosting sales volumes through faster turnover of high-value goods (e.g., textiles, pharmaceuticals, and electronics). The Dhaka office's performance is pivotal to Bangladesh's $50 billion annual export target.</w:t>
      </w:r>
    </w:p>
    <w:bookmarkEnd w:id="21"/>
    <w:bookmarkStart w:id="22" w:name="X3ba7135ebdc9b1736407fb44c5066be6c8fc822"/>
    <w:p>
      <w:pPr>
        <w:pStyle w:val="Heading2"/>
      </w:pPr>
      <w:r>
        <w:t xml:space="preserve">III. Key Performance Indicators (KPIs) - Sales Report Highlights</w:t>
      </w:r>
    </w:p>
    <w:p>
      <w:pPr>
        <w:pStyle w:val="FirstParagraph"/>
      </w:pPr>
      <w:r>
        <w:t xml:space="preserve">KPI</w:t>
      </w:r>
    </w:p>
    <w:p>
      <w:pPr>
        <w:pStyle w:val="BodyText"/>
      </w:pPr>
      <w:r>
        <w:t xml:space="preserve">September 2023 Value</w:t>
      </w:r>
    </w:p>
    <w:p>
      <w:pPr>
        <w:pStyle w:val="BodyText"/>
      </w:pPr>
      <w:r>
        <w:t xml:space="preserve">MoM Change</w:t>
      </w:r>
    </w:p>
    <w:p>
      <w:pPr>
        <w:pStyle w:val="BodyText"/>
      </w:pPr>
      <w:r>
        <w:t xml:space="preserve">Baseline (Jan 2023)</w:t>
      </w:r>
    </w:p>
    <w:p>
      <w:pPr>
        <w:pStyle w:val="BodyText"/>
      </w:pPr>
      <w:r>
        <w:t xml:space="preserve">Total Declared Transaction Value</w:t>
      </w:r>
    </w:p>
    <w:p>
      <w:pPr>
        <w:pStyle w:val="BodyText"/>
      </w:pPr>
      <w:r>
        <w:t xml:space="preserve">BDT 42.7 billion</w:t>
      </w:r>
    </w:p>
    <w:p>
      <w:pPr>
        <w:pStyle w:val="BodyText"/>
      </w:pPr>
      <w:r>
        <w:t xml:space="preserve">+15.3%</w:t>
      </w:r>
    </w:p>
    <w:p>
      <w:pPr>
        <w:pStyle w:val="BodyText"/>
      </w:pPr>
      <w:r>
        <w:t xml:space="preserve">BDT 35.6 billion</w:t>
      </w:r>
    </w:p>
    <w:p>
      <w:pPr>
        <w:pStyle w:val="BodyText"/>
      </w:pPr>
      <w:r>
        <w:t xml:space="preserve">Duties &amp; Taxes Collected</w:t>
      </w:r>
    </w:p>
    <w:p>
      <w:pPr>
        <w:pStyle w:val="BodyText"/>
      </w:pPr>
      <w:r>
        <w:t xml:space="preserve">BDT 9.8 billion</w:t>
      </w:r>
      <w:r>
        <w:rPr>
          <w:bCs/>
          <w:b/>
        </w:rPr>
        <w:t xml:space="preserve">(23% of revenue)</w:t>
      </w:r>
    </w:p>
    <w:p>
      <w:pPr>
        <w:pStyle w:val="BodyText"/>
      </w:pPr>
      <w:r>
        <w:t xml:space="preserve">Average Clearance Time (Hours)</w:t>
      </w:r>
    </w:p>
    <w:p>
      <w:pPr>
        <w:pStyle w:val="BodyText"/>
      </w:pPr>
      <w:r>
        <w:t xml:space="preserve">14.2 hrs</w:t>
      </w:r>
    </w:p>
    <w:p>
      <w:pPr>
        <w:pStyle w:val="BodyText"/>
      </w:pPr>
      <w:r>
        <w:t xml:space="preserve">-27%</w:t>
      </w:r>
    </w:p>
    <w:p>
      <w:pPr>
        <w:pStyle w:val="BodyText"/>
      </w:pPr>
      <w:r>
        <w:t xml:space="preserve">Consignments Processed</w:t>
      </w:r>
    </w:p>
    <w:p>
      <w:pPr>
        <w:pStyle w:val="BodyText"/>
      </w:pPr>
      <w:r>
        <w:t xml:space="preserve">18,432+9.1%</w:t>
      </w:r>
    </w:p>
    <w:p>
      <w:pPr>
        <w:pStyle w:val="BodyText"/>
      </w:pPr>
      <w:r>
        <w:t xml:space="preserve">Duty Evasion Detection Rate</w:t>
      </w:r>
      <w:r>
        <w:rPr>
          <w:bCs/>
          <w:b/>
        </w:rPr>
        <w:t xml:space="preserve">(Customs Officer Initiative)</w:t>
      </w:r>
    </w:p>
    <w:bookmarkEnd w:id="22"/>
    <w:bookmarkStart w:id="23" w:name="Xa36af22af9990f11ba475357f08664442788295"/>
    <w:p>
      <w:pPr>
        <w:pStyle w:val="Heading2"/>
      </w:pPr>
      <w:r>
        <w:t xml:space="preserve">IV. Revenue Analysis: Customs Officer Impact on Sales Performance</w:t>
      </w:r>
    </w:p>
    <w:p>
      <w:pPr>
        <w:pStyle w:val="FirstParagraph"/>
      </w:pPr>
      <w:r>
        <w:t xml:space="preserve">The surge in declared transaction value (BDT 42.7B) directly reflects the strategic interventions of our Customs Officers across Dhaka. Key drivers include:</w:t>
      </w:r>
    </w:p>
    <w:p>
      <w:pPr>
        <w:numPr>
          <w:ilvl w:val="0"/>
          <w:numId w:val="1001"/>
        </w:numPr>
        <w:pStyle w:val="Compact"/>
      </w:pPr>
      <w:r>
        <w:rPr>
          <w:bCs/>
          <w:b/>
        </w:rPr>
        <w:t xml:space="preserve">Proactive Risk Assessment:</w:t>
      </w:r>
      <w:r>
        <w:t xml:space="preserve"> </w:t>
      </w:r>
      <w:r>
        <w:t xml:space="preserve">Customs Officers deployed AI-powered risk algorithms to prioritize high-value shipments (e.g., luxury goods, machinery), resulting in a 34% increase in duty recovery from previously undetected consignments. This was critical for Bangladesh Dhaka’s revenue growth as import duties represent 72% of customs collections.</w:t>
      </w:r>
    </w:p>
    <w:p>
      <w:pPr>
        <w:numPr>
          <w:ilvl w:val="0"/>
          <w:numId w:val="1001"/>
        </w:numPr>
        <w:pStyle w:val="Compact"/>
      </w:pPr>
      <w:r>
        <w:rPr>
          <w:bCs/>
          <w:b/>
        </w:rPr>
        <w:t xml:space="preserve">Compliance Enforcement:</w:t>
      </w:r>
      <w:r>
        <w:t xml:space="preserve"> </w:t>
      </w:r>
      <w:r>
        <w:t xml:space="preserve">Targeted inspections at Chittagong Road and Hazrat Shahjalal International Airport clearance zones by Customs Officers led to 1,204 compliance amendments (e.g., corrected HS codes, missing documentation), generating an additional BDT 185 crore in tax revenue.</w:t>
      </w:r>
    </w:p>
    <w:p>
      <w:pPr>
        <w:numPr>
          <w:ilvl w:val="0"/>
          <w:numId w:val="1001"/>
        </w:numPr>
        <w:pStyle w:val="Compact"/>
      </w:pPr>
      <w:r>
        <w:rPr>
          <w:bCs/>
          <w:b/>
        </w:rPr>
        <w:t xml:space="preserve">Trade Facilitation:</w:t>
      </w:r>
      <w:r>
        <w:t xml:space="preserve"> </w:t>
      </w:r>
      <w:r>
        <w:t xml:space="preserve">Streamlined digital submission via</w:t>
      </w:r>
      <w:r>
        <w:t xml:space="preserve"> </w:t>
      </w:r>
      <w:r>
        <w:rPr>
          <w:iCs/>
          <w:i/>
        </w:rPr>
        <w:t xml:space="preserve">G2G Portal</w:t>
      </w:r>
      <w:r>
        <w:t xml:space="preserve"> </w:t>
      </w:r>
      <w:r>
        <w:t xml:space="preserve">reduced processing friction. Customs Officers provided on-ground guidance to 387 new exporters – a move that directly boosted Dhaka’s sales volume by attracting SMEs seeking efficient clearance pathways.</w:t>
      </w:r>
    </w:p>
    <w:bookmarkEnd w:id="23"/>
    <w:bookmarkStart w:id="24" w:name="Xba75fbaeff3051587a36ee17c10dac4997ef996"/>
    <w:p>
      <w:pPr>
        <w:pStyle w:val="Heading2"/>
      </w:pPr>
      <w:r>
        <w:t xml:space="preserve">V. Challenges &amp; Strategic Responses in Bangladesh Dhaka Context</w:t>
      </w:r>
    </w:p>
    <w:p>
      <w:pPr>
        <w:pStyle w:val="FirstParagraph"/>
      </w:pPr>
      <w:r>
        <w:t xml:space="preserve">Despite strong performance, two challenges impacted sales velocity:</w:t>
      </w:r>
    </w:p>
    <w:p>
      <w:pPr>
        <w:numPr>
          <w:ilvl w:val="0"/>
          <w:numId w:val="1002"/>
        </w:numPr>
        <w:pStyle w:val="Compact"/>
      </w:pPr>
      <w:r>
        <w:rPr>
          <w:bCs/>
          <w:b/>
        </w:rPr>
        <w:t xml:space="preserve">Documentation Delays:</w:t>
      </w:r>
      <w:r>
        <w:t xml:space="preserve"> </w:t>
      </w:r>
      <w:r>
        <w:t xml:space="preserve">18% of consignments faced delays due to incomplete customs forms. *Response:* Customs Officers initiated "Document Clinic" sessions at DPA terminals – reducing errors by 41% and accelerating clearance.</w:t>
      </w:r>
    </w:p>
    <w:p>
      <w:pPr>
        <w:numPr>
          <w:ilvl w:val="0"/>
          <w:numId w:val="1002"/>
        </w:numPr>
        <w:pStyle w:val="Compact"/>
      </w:pPr>
      <w:r>
        <w:rPr>
          <w:bCs/>
          <w:b/>
        </w:rPr>
        <w:t xml:space="preserve">Counterfeit Goods Influx:</w:t>
      </w:r>
      <w:r>
        <w:t xml:space="preserve"> </w:t>
      </w:r>
      <w:r>
        <w:t xml:space="preserve">A 22% rise in fake pharmaceuticals (noted during Customs Officer physical inspections) threatened public health. *Response:* Dedicated task force under Senior Customs Officer Md. Ziaul Haque seized BDT 48 crore worth of illicit goods, protecting both revenue and consumer safety.</w:t>
      </w:r>
    </w:p>
    <w:p>
      <w:pPr>
        <w:pStyle w:val="FirstParagraph"/>
      </w:pPr>
      <w:r>
        <w:t xml:space="preserve">These interventions exemplify how Bangladesh Dhaka’s customs officers transform challenges into opportunities for sustainable sales growth while upholding national regulatory standards.</w:t>
      </w:r>
    </w:p>
    <w:bookmarkEnd w:id="24"/>
    <w:bookmarkStart w:id="25" w:name="vi.-conclusion-recommendations"/>
    <w:p>
      <w:pPr>
        <w:pStyle w:val="Heading2"/>
      </w:pPr>
      <w:r>
        <w:t xml:space="preserve">VI. Conclusion &amp; Recommendations</w:t>
      </w:r>
    </w:p>
    <w:p>
      <w:pPr>
        <w:pStyle w:val="FirstParagraph"/>
      </w:pPr>
      <w:r>
        <w:t xml:space="preserve">The September 2023 Sales Report validates that Bangladesh's Customs Officer network in Dhaka is a high-impact revenue engine, directly contributing to the nation's export competitiveness and fiscal health. With Dhaka Port Authority processing 40% of all Bangladesh exports, the officer corps’ efficiency in converting transaction volumes into duty collections (BDT 9.8B) is operationally decisive.</w:t>
      </w:r>
    </w:p>
    <w:p>
      <w:pPr>
        <w:pStyle w:val="BodyText"/>
      </w:pPr>
      <w:r>
        <w:rPr>
          <w:bCs/>
          <w:b/>
        </w:rPr>
        <w:t xml:space="preserve">Recommendations for Enhanced Sales Performance:</w:t>
      </w:r>
    </w:p>
    <w:p>
      <w:pPr>
        <w:numPr>
          <w:ilvl w:val="0"/>
          <w:numId w:val="1003"/>
        </w:numPr>
        <w:pStyle w:val="Compact"/>
      </w:pPr>
      <w:r>
        <w:rPr>
          <w:iCs/>
          <w:i/>
        </w:rPr>
        <w:t xml:space="preserve">Scale AI Integration:</w:t>
      </w:r>
      <w:r>
        <w:t xml:space="preserve"> </w:t>
      </w:r>
      <w:r>
        <w:t xml:space="preserve">Allocate BDT 50 crore to enhance BACS risk algorithms, enabling Customs Officers to preemptively identify under-declared shipments in real-time.</w:t>
      </w:r>
    </w:p>
    <w:p>
      <w:pPr>
        <w:numPr>
          <w:ilvl w:val="0"/>
          <w:numId w:val="1003"/>
        </w:numPr>
        <w:pStyle w:val="Compact"/>
      </w:pPr>
      <w:r>
        <w:rPr>
          <w:iCs/>
          <w:i/>
        </w:rPr>
        <w:t xml:space="preserve">Expand Officer Training:</w:t>
      </w:r>
      <w:r>
        <w:t xml:space="preserve"> </w:t>
      </w:r>
      <w:r>
        <w:t xml:space="preserve">Launch quarterly "Trade Compliance Bootcamps" for 200+ Dhaka Customs Officers, focusing on emerging sectors (e.g., e-commerce imports) to capture new revenue streams.</w:t>
      </w:r>
    </w:p>
    <w:p>
      <w:pPr>
        <w:numPr>
          <w:ilvl w:val="0"/>
          <w:numId w:val="1003"/>
        </w:numPr>
        <w:pStyle w:val="Compact"/>
      </w:pPr>
      <w:r>
        <w:rPr>
          <w:iCs/>
          <w:i/>
        </w:rPr>
        <w:t xml:space="preserve">Strengthen Cross-Agency Partnerships:</w:t>
      </w:r>
      <w:r>
        <w:t xml:space="preserve"> </w:t>
      </w:r>
      <w:r>
        <w:t xml:space="preserve">Formalize protocols with Bangladesh Bank and Ministry of Commerce to align customs procedures with export promotion incentives – directly boosting Dhaka’s sales potential by 12-15% annually.</w:t>
      </w:r>
    </w:p>
    <w:p>
      <w:pPr>
        <w:pStyle w:val="FirstParagraph"/>
      </w:pPr>
      <w:r>
        <w:t xml:space="preserve">In conclusion, this Sales Report demonstrates that the Customs Officer team in Bangladesh Dhaka is not merely a regulatory body but a catalyst for economic growth. Their daily oversight of trade flows generates direct fiscal returns while ensuring Bangladesh’s position as a trusted regional trade partner. Continuous investment in their capabilities will cement Dhaka’s role as the engine of Bangladesh's $100 billion export ambition by 2030.</w:t>
      </w:r>
    </w:p>
    <w:p>
      <w:pPr>
        <w:pStyle w:val="BodyText"/>
      </w:pPr>
      <w:r>
        <w:rPr>
          <w:bCs/>
          <w:b/>
        </w:rPr>
        <w:t xml:space="preserve">Prepared By:</w:t>
      </w:r>
      <w:r>
        <w:t xml:space="preserve"> </w:t>
      </w:r>
      <w:r>
        <w:t xml:space="preserve">Mr. Ahmed Rahman, Senior Customs Officer (Revenue Analysis Division)</w:t>
      </w:r>
      <w:r>
        <w:t xml:space="preserve"> </w:t>
      </w:r>
      <w:r>
        <w:t xml:space="preserve">Dhaka Port Authority, Bangladesh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Customs Officer Operations - Dhaka, Bangladesh</dc:title>
  <dc:creator/>
  <dc:language>en</dc:language>
  <cp:keywords/>
  <dcterms:created xsi:type="dcterms:W3CDTF">2026-07-24T23:07:29Z</dcterms:created>
  <dcterms:modified xsi:type="dcterms:W3CDTF">2026-07-24T23:07:29Z</dcterms:modified>
</cp:coreProperties>
</file>

<file path=docProps/custom.xml><?xml version="1.0" encoding="utf-8"?>
<Properties xmlns="http://schemas.openxmlformats.org/officeDocument/2006/custom-properties" xmlns:vt="http://schemas.openxmlformats.org/officeDocument/2006/docPropsVTypes"/>
</file>