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Belgium</w:t>
      </w:r>
      <w:r>
        <w:t xml:space="preserve"> </w:t>
      </w:r>
      <w:r>
        <w:t xml:space="preserve">Brussels</w:t>
      </w:r>
    </w:p>
    <w:bookmarkStart w:id="33" w:name="Xc5703d178764076ff2670698eacd66f0a887552"/>
    <w:p>
      <w:pPr>
        <w:pStyle w:val="Heading1"/>
      </w:pPr>
      <w:r>
        <w:t xml:space="preserve">Comprehensive Sales Performance Report: Customs Officer Solutions for Belgium Brussels</w:t>
      </w:r>
    </w:p>
    <w:bookmarkStart w:id="20" w:name="executive-summary"/>
    <w:p>
      <w:pPr>
        <w:pStyle w:val="Heading2"/>
      </w:pPr>
      <w:r>
        <w:t xml:space="preserve">Executive Summary</w:t>
      </w:r>
    </w:p>
    <w:p>
      <w:pPr>
        <w:pStyle w:val="FirstParagraph"/>
      </w:pPr>
      <w:r>
        <w:t xml:space="preserve">This Sales Report details the performance of our specialized customs compliance solutions targeting Customs Officers across Belgium Brussels, the pivotal European Union customs hub. As the administrative center for EU trade operations and home to over 50% of all European Commission trade-related functions, Belgium Brussels represents a critical market where our tailored solutions have generated exceptional growth. The current reporting period (Q1-Q3 2023) demonstrates a 47% year-over-year increase in sales revenue specifically attributed to Customs Officer deployment and training programs within the Belgian customs infrastructure. This document presents strategic insights into how our offerings directly address the operational challenges faced by Customs Officers executing EU trade regulations in Brussels.</w:t>
      </w:r>
    </w:p>
    <w:bookmarkEnd w:id="20"/>
    <w:bookmarkStart w:id="21" w:name="X82ac254a5fa71a7d41da8267d625df9da68f170"/>
    <w:p>
      <w:pPr>
        <w:pStyle w:val="Heading2"/>
      </w:pPr>
      <w:r>
        <w:t xml:space="preserve">Market Context: Belgium Brussels as Customs Operations Epicenter</w:t>
      </w:r>
    </w:p>
    <w:p>
      <w:pPr>
        <w:pStyle w:val="FirstParagraph"/>
      </w:pPr>
      <w:r>
        <w:t xml:space="preserve">Belgium Brussels functions as the undisputed nerve center for European customs operations, processing over 60% of all EU import declarations. The Port of Antwerp and Brussels Airport serve as primary entry points, generating immense pressure on Customs Officers to balance rapid cargo clearance with stringent regulatory compliance. In this high-stakes environment, every Customs Officer directly impacts EU trade efficiency—making our sales strategy uniquely positioned within Belgium's customs ecosystem. The Belgian Federal Public Service (FPS) Finance maintains its central customs operations in Brussels, creating an ideal market for specialized solutions that enhance the productivity of Customs Officers handling complex EU tariff classifications and digital trade protocols.</w:t>
      </w:r>
    </w:p>
    <w:bookmarkEnd w:id="21"/>
    <w:bookmarkStart w:id="22" w:name="key-sales-performance-metrics-q1-q3-2023"/>
    <w:p>
      <w:pPr>
        <w:pStyle w:val="Heading2"/>
      </w:pPr>
      <w:r>
        <w:t xml:space="preserve">Key Sales Performance Metrics (Q1-Q3 2023)</w:t>
      </w:r>
    </w:p>
    <w:p>
      <w:pPr>
        <w:pStyle w:val="FirstParagraph"/>
      </w:pPr>
      <w:r>
        <w:t xml:space="preserve">Our sales pipeline specifically designed for Customs Officer workflow optimization in Belgium Brussels has yielded significant results:</w:t>
      </w:r>
    </w:p>
    <w:p>
      <w:pPr>
        <w:numPr>
          <w:ilvl w:val="0"/>
          <w:numId w:val="1001"/>
        </w:numPr>
        <w:pStyle w:val="Compact"/>
      </w:pPr>
      <w:r>
        <w:rPr>
          <w:bCs/>
          <w:b/>
        </w:rPr>
        <w:t xml:space="preserve">Revenue Growth:</w:t>
      </w:r>
      <w:r>
        <w:t xml:space="preserve"> </w:t>
      </w:r>
      <w:r>
        <w:t xml:space="preserve">€1.87M (47% YoY increase), driven by 32 new contracts with Belgian customs agencies</w:t>
      </w:r>
    </w:p>
    <w:p>
      <w:pPr>
        <w:numPr>
          <w:ilvl w:val="0"/>
          <w:numId w:val="1001"/>
        </w:numPr>
        <w:pStyle w:val="Compact"/>
      </w:pPr>
      <w:r>
        <w:rPr>
          <w:bCs/>
          <w:b/>
        </w:rPr>
        <w:t xml:space="preserve">Customer Acquisition:</w:t>
      </w:r>
      <w:r>
        <w:t xml:space="preserve"> </w:t>
      </w:r>
      <w:r>
        <w:t xml:space="preserve">15 major government entities in Belgium Brussels onboarded, including the Directorate-General for Customs &amp; Excise</w:t>
      </w:r>
    </w:p>
    <w:p>
      <w:pPr>
        <w:numPr>
          <w:ilvl w:val="0"/>
          <w:numId w:val="1001"/>
        </w:numPr>
        <w:pStyle w:val="Compact"/>
      </w:pPr>
      <w:r>
        <w:rPr>
          <w:bCs/>
          <w:b/>
        </w:rPr>
        <w:t xml:space="preserve">Solution Adoption:</w:t>
      </w:r>
      <w:r>
        <w:t xml:space="preserve"> </w:t>
      </w:r>
      <w:r>
        <w:t xml:space="preserve">89% of new customers implemented our digital clearance platform, directly enhancing Customs Officer efficiency</w:t>
      </w:r>
    </w:p>
    <w:p>
      <w:pPr>
        <w:numPr>
          <w:ilvl w:val="0"/>
          <w:numId w:val="1001"/>
        </w:numPr>
        <w:pStyle w:val="Compact"/>
      </w:pPr>
      <w:r>
        <w:rPr>
          <w:bCs/>
          <w:b/>
        </w:rPr>
        <w:t xml:space="preserve">Cross-Sell Rate:</w:t>
      </w:r>
      <w:r>
        <w:t xml:space="preserve"> </w:t>
      </w:r>
      <w:r>
        <w:t xml:space="preserve">68% of existing Belgium Brussels clients purchased additional compliance modules for their Customs Officers</w:t>
      </w:r>
    </w:p>
    <w:p>
      <w:pPr>
        <w:pStyle w:val="FirstParagraph"/>
      </w:pPr>
      <w:r>
        <w:t xml:space="preserve">The sales trajectory demonstrates that Belgium Brussels is not merely a regional market but the strategic cornerstone for our EU customs solutions. Our dedicated sales team in Brussels has achieved a 92% client retention rate among Customs Officer departments, significantly outperforming the industry average of 78%.</w:t>
      </w:r>
    </w:p>
    <w:bookmarkEnd w:id="22"/>
    <w:bookmarkStart w:id="26" w:name="X7fd3ad6501d40fd07ec44092ee584feb3a5e578"/>
    <w:p>
      <w:pPr>
        <w:pStyle w:val="Heading2"/>
      </w:pPr>
      <w:r>
        <w:t xml:space="preserve">Product-Solution Alignment with Customs Officer Needs</w:t>
      </w:r>
    </w:p>
    <w:p>
      <w:pPr>
        <w:pStyle w:val="FirstParagraph"/>
      </w:pPr>
      <w:r>
        <w:t xml:space="preserve">Our success stems from precisely addressing the daily challenges faced by Customs Officers in Belgium Brussels. The following solutions have driven sales growth:</w:t>
      </w:r>
    </w:p>
    <w:bookmarkStart w:id="23" w:name="X5ac878b67be2047e375be4c56c08c8b0defe21a"/>
    <w:p>
      <w:pPr>
        <w:pStyle w:val="Heading3"/>
      </w:pPr>
      <w:r>
        <w:t xml:space="preserve">Digital Clearance Suite for Brussels Operations</w:t>
      </w:r>
    </w:p>
    <w:p>
      <w:pPr>
        <w:pStyle w:val="FirstParagraph"/>
      </w:pPr>
      <w:r>
        <w:t xml:space="preserve">This cloud-based platform integrates with EU's Single Window system, reducing manual data entry by Customs Officers by 72%. In Belgium Brussels, this solution has processed over 1.2 million declarations since implementation at the European Customs Academy in Leuven. The platform's real-time updates on EU tariff changes directly support Customs Officers managing complex trade agreements—eliminating costly clearance delays at Brussels' major transit points.</w:t>
      </w:r>
    </w:p>
    <w:bookmarkEnd w:id="23"/>
    <w:bookmarkStart w:id="24" w:name="X8be78ca77e27cfddbe55784d2907c2ce8ff3a91"/>
    <w:p>
      <w:pPr>
        <w:pStyle w:val="Heading3"/>
      </w:pPr>
      <w:r>
        <w:t xml:space="preserve">Customs Officer Training Certification Program</w:t>
      </w:r>
    </w:p>
    <w:p>
      <w:pPr>
        <w:pStyle w:val="FirstParagraph"/>
      </w:pPr>
      <w:r>
        <w:t xml:space="preserve">Developed with input from Belgium's National Customs Academy, this program delivers EU regulatory compliance training specifically for Customs Officers operating in Brussels. Our sales data shows a 150% increase in training enrollments after we integrated the curriculum with the FPS Finance's mandatory certification requirements. This solution now accounts for 38% of our total revenue from Belgium Brussels customers.</w:t>
      </w:r>
    </w:p>
    <w:bookmarkEnd w:id="24"/>
    <w:bookmarkStart w:id="25" w:name="ai-powered-risk-assessment-tool"/>
    <w:p>
      <w:pPr>
        <w:pStyle w:val="Heading3"/>
      </w:pPr>
      <w:r>
        <w:t xml:space="preserve">AI-Powered Risk Assessment Tool</w:t>
      </w:r>
    </w:p>
    <w:p>
      <w:pPr>
        <w:pStyle w:val="FirstParagraph"/>
      </w:pPr>
      <w:r>
        <w:t xml:space="preserve">Deployed by 9 out of 10 major customs offices in Belgium Brussels, this tool helps Customs Officers prioritize high-risk shipments using predictive analytics. Sales figures confirm a 52% reduction in clearance times for clients using this module—directly addressing the bottleneck issues faced by Customs Officers during peak cargo volumes at Brussels Airport.</w:t>
      </w:r>
    </w:p>
    <w:bookmarkEnd w:id="25"/>
    <w:bookmarkEnd w:id="26"/>
    <w:bookmarkStart w:id="29" w:name="Xcfaf9f4fc657e0e5d6a06691d62a6fc1d20228b"/>
    <w:p>
      <w:pPr>
        <w:pStyle w:val="Heading2"/>
      </w:pPr>
      <w:r>
        <w:t xml:space="preserve">Strategic Account Analysis: Belgium Brussels Case Studies</w:t>
      </w:r>
    </w:p>
    <w:p>
      <w:pPr>
        <w:pStyle w:val="FirstParagraph"/>
      </w:pPr>
      <w:r>
        <w:t xml:space="preserve">Two pivotal accounts exemplify our sales success in the Belgium Brussels market:</w:t>
      </w:r>
    </w:p>
    <w:bookmarkStart w:id="27" w:name="Xcfd9c95bd84a8f00c67dc2bd468d6904a272f29"/>
    <w:p>
      <w:pPr>
        <w:pStyle w:val="Heading3"/>
      </w:pPr>
      <w:r>
        <w:t xml:space="preserve">Case Study 1: Belgian Customs Agency (FPS Finance)</w:t>
      </w:r>
    </w:p>
    <w:p>
      <w:pPr>
        <w:pStyle w:val="FirstParagraph"/>
      </w:pPr>
      <w:r>
        <w:t xml:space="preserve">A €650K contract for our Digital Clearance Suite, implemented across all Brussels-based customs offices. The solution reduced average clearance times from 4.2 hours to 1.8 hours—a critical improvement for Customs Officers managing the EU's highest cargo volume in Europe. Post-implementation surveys show a 91% satisfaction rate among Customs Officers using the platform during peak seasons.</w:t>
      </w:r>
    </w:p>
    <w:bookmarkEnd w:id="27"/>
    <w:bookmarkStart w:id="28" w:name="Xf159303470b5c9803c9e6a2b4c0e7fb5f2e0729"/>
    <w:p>
      <w:pPr>
        <w:pStyle w:val="Heading3"/>
      </w:pPr>
      <w:r>
        <w:t xml:space="preserve">Case Study 2: European Logistics Consortium (Brussels)</w:t>
      </w:r>
    </w:p>
    <w:p>
      <w:pPr>
        <w:pStyle w:val="FirstParagraph"/>
      </w:pPr>
      <w:r>
        <w:t xml:space="preserve">A €420K enterprise agreement for our training program, delivering custom certification courses to 450+ Customs Officers across Brussels logistics centers. The program reduced onboarding time for new Customs Officers by 65%, directly addressing Belgium's critical shortage of qualified customs personnel in Brussels. This account now represents a recurring revenue stream through annual renewals.</w:t>
      </w:r>
    </w:p>
    <w:bookmarkEnd w:id="28"/>
    <w:bookmarkEnd w:id="29"/>
    <w:bookmarkStart w:id="30" w:name="Xa17db085c338eaec35747aba928dc2bfb5df47e"/>
    <w:p>
      <w:pPr>
        <w:pStyle w:val="Heading2"/>
      </w:pPr>
      <w:r>
        <w:t xml:space="preserve">Challenges and Market Response in Belgium Brussels</w:t>
      </w:r>
    </w:p>
    <w:p>
      <w:pPr>
        <w:pStyle w:val="FirstParagraph"/>
      </w:pPr>
      <w:r>
        <w:t xml:space="preserve">While the Belgium Brussels market presents exceptional opportunities, we've navigated key challenges:</w:t>
      </w:r>
    </w:p>
    <w:p>
      <w:pPr>
        <w:numPr>
          <w:ilvl w:val="0"/>
          <w:numId w:val="1002"/>
        </w:numPr>
        <w:pStyle w:val="Compact"/>
      </w:pPr>
      <w:r>
        <w:rPr>
          <w:bCs/>
          <w:b/>
        </w:rPr>
        <w:t xml:space="preserve">Regulatory Complexity:</w:t>
      </w:r>
      <w:r>
        <w:t xml:space="preserve"> </w:t>
      </w:r>
      <w:r>
        <w:t xml:space="preserve">EU customs regulations change biweekly. Our sales team partnered with Belgian customs legal experts to develop "Regulation Pulse" updates—delivered directly to Customs Officers' dashboards—resulting in a 40% increase in sales conversions.</w:t>
      </w:r>
    </w:p>
    <w:p>
      <w:pPr>
        <w:numPr>
          <w:ilvl w:val="0"/>
          <w:numId w:val="1002"/>
        </w:numPr>
        <w:pStyle w:val="Compact"/>
      </w:pPr>
      <w:r>
        <w:rPr>
          <w:bCs/>
          <w:b/>
        </w:rPr>
        <w:t xml:space="preserve">Bureaucratic Processes:</w:t>
      </w:r>
      <w:r>
        <w:t xml:space="preserve"> </w:t>
      </w:r>
      <w:r>
        <w:t xml:space="preserve">In Belgium Brussels, procurement cycles average 7-9 months. Our dedicated local account managers established relationships with FPS Finance's contracting officers, reducing cycle time by 32% through targeted workshops on solution benefits for Customs Officers.</w:t>
      </w:r>
    </w:p>
    <w:p>
      <w:pPr>
        <w:numPr>
          <w:ilvl w:val="0"/>
          <w:numId w:val="1002"/>
        </w:numPr>
        <w:pStyle w:val="Compact"/>
      </w:pPr>
      <w:r>
        <w:rPr>
          <w:bCs/>
          <w:b/>
        </w:rPr>
        <w:t xml:space="preserve">Talent Shortage:</w:t>
      </w:r>
      <w:r>
        <w:t xml:space="preserve"> </w:t>
      </w:r>
      <w:r>
        <w:t xml:space="preserve">With only 150 certified Customs Officers available in Belgium Brussels (vs. demand for 320), our training program directly addresses this gap—becoming a key sales differentiator during procurement cycles.</w:t>
      </w:r>
    </w:p>
    <w:p>
      <w:pPr>
        <w:pStyle w:val="FirstParagraph"/>
      </w:pPr>
      <w:r>
        <w:t xml:space="preserve">Our market response has transformed challenges into competitive advantages, with every new sale now including customized compliance training for the client's Customs Officers.</w:t>
      </w:r>
    </w:p>
    <w:bookmarkEnd w:id="30"/>
    <w:bookmarkStart w:id="31" w:name="future-outlook-and-strategic-growth-plan"/>
    <w:p>
      <w:pPr>
        <w:pStyle w:val="Heading2"/>
      </w:pPr>
      <w:r>
        <w:t xml:space="preserve">Future Outlook and Strategic Growth Plan</w:t>
      </w:r>
    </w:p>
    <w:p>
      <w:pPr>
        <w:pStyle w:val="FirstParagraph"/>
      </w:pPr>
      <w:r>
        <w:t xml:space="preserve">Looking ahead to 2024, our sales forecast projects a 65% revenue increase from Belgium Brussels—driven by three strategic initiatives:</w:t>
      </w:r>
    </w:p>
    <w:p>
      <w:pPr>
        <w:numPr>
          <w:ilvl w:val="0"/>
          <w:numId w:val="1003"/>
        </w:numPr>
        <w:pStyle w:val="Compact"/>
      </w:pPr>
      <w:r>
        <w:rPr>
          <w:bCs/>
          <w:b/>
        </w:rPr>
        <w:t xml:space="preserve">AI Integration Expansion:</w:t>
      </w:r>
      <w:r>
        <w:t xml:space="preserve"> </w:t>
      </w:r>
      <w:r>
        <w:t xml:space="preserve">Rolling out predictive analytics for Customs Officers anticipating new EU trade agreements, with target contracts at the European Commission's Brussels office.</w:t>
      </w:r>
    </w:p>
    <w:p>
      <w:pPr>
        <w:numPr>
          <w:ilvl w:val="0"/>
          <w:numId w:val="1003"/>
        </w:numPr>
        <w:pStyle w:val="Compact"/>
      </w:pPr>
      <w:r>
        <w:rPr>
          <w:bCs/>
          <w:b/>
        </w:rPr>
        <w:t xml:space="preserve">Brussels Innovation Hub:</w:t>
      </w:r>
      <w:r>
        <w:t xml:space="preserve"> </w:t>
      </w:r>
      <w:r>
        <w:t xml:space="preserve">Establishing a dedicated R&amp;D center in central Brussels to co-develop solutions with Customs Officers, directly addressing their frontline challenges.</w:t>
      </w:r>
    </w:p>
    <w:p>
      <w:pPr>
        <w:numPr>
          <w:ilvl w:val="0"/>
          <w:numId w:val="1003"/>
        </w:numPr>
        <w:pStyle w:val="Compact"/>
      </w:pPr>
      <w:r>
        <w:rPr>
          <w:bCs/>
          <w:b/>
        </w:rPr>
        <w:t xml:space="preserve">Regional Expansion:</w:t>
      </w:r>
      <w:r>
        <w:t xml:space="preserve"> </w:t>
      </w:r>
      <w:r>
        <w:t xml:space="preserve">Leveraging Belgium Brussels as a model to scale into Luxembourg and Amsterdam customs operations—where 75% of our new sales pipeline originates.</w:t>
      </w:r>
    </w:p>
    <w:p>
      <w:pPr>
        <w:pStyle w:val="FirstParagraph"/>
      </w:pPr>
      <w:r>
        <w:t xml:space="preserve">This strategic focus positions us to capture 40% of the growing Belgian customs technology market. Crucially, all proposed initiatives are designed specifically for Customs Officers operating within Belgium Brussels' unique regulatory ecosystem.</w:t>
      </w:r>
    </w:p>
    <w:bookmarkEnd w:id="31"/>
    <w:bookmarkStart w:id="32" w:name="conclusion"/>
    <w:p>
      <w:pPr>
        <w:pStyle w:val="Heading2"/>
      </w:pPr>
      <w:r>
        <w:t xml:space="preserve">Conclusion</w:t>
      </w:r>
    </w:p>
    <w:p>
      <w:pPr>
        <w:pStyle w:val="FirstParagraph"/>
      </w:pPr>
      <w:r>
        <w:t xml:space="preserve">The Sales Report underscores Belgium Brussels as the undisputed epicenter of EU customs operations—and our most strategic market. By developing solutions that directly empower Customs Officers to navigate complex trade landscapes, we've achieved unprecedented growth in this sector. Every sales initiative, training module, and technological deployment has been validated by Belgian customs professionals through direct field testing in Brussels' operational environment.</w:t>
      </w:r>
    </w:p>
    <w:p>
      <w:pPr>
        <w:pStyle w:val="BodyText"/>
      </w:pPr>
      <w:r>
        <w:t xml:space="preserve">As Belgium continues to solidify its position as the EU's customs capital, our commitment to delivering tailored solutions for Customs Officers remains unwavering. The 2023 sales performance proves that when technology aligns with frontline needs—particularly in a critical hub like Belgium Brussels—remarkable outcomes are achieved. We project sustained leadership in this market through continued innovation focused exclusively on the challenges and opportunities facing Customs Officers across Belgium Brussels.</w:t>
      </w:r>
    </w:p>
    <w:p>
      <w:pPr>
        <w:pStyle w:val="BodyText"/>
      </w:pPr>
      <w:r>
        <w:rPr>
          <w:bCs/>
          <w:b/>
        </w:rPr>
        <w:t xml:space="preserve">Prepared For:</w:t>
      </w:r>
      <w:r>
        <w:t xml:space="preserve"> </w:t>
      </w:r>
      <w:r>
        <w:t xml:space="preserve">Executive Leadership, EU Sales Strategy Committee</w:t>
      </w:r>
    </w:p>
    <w:p>
      <w:pPr>
        <w:pStyle w:val="BodyText"/>
      </w:pP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Belgium Brussels</dc:title>
  <dc:creator/>
  <dc:language>en</dc:language>
  <cp:keywords/>
  <dcterms:created xsi:type="dcterms:W3CDTF">2026-07-21T10:41:29Z</dcterms:created>
  <dcterms:modified xsi:type="dcterms:W3CDTF">2026-07-21T10:41:29Z</dcterms:modified>
</cp:coreProperties>
</file>

<file path=docProps/custom.xml><?xml version="1.0" encoding="utf-8"?>
<Properties xmlns="http://schemas.openxmlformats.org/officeDocument/2006/custom-properties" xmlns:vt="http://schemas.openxmlformats.org/officeDocument/2006/docPropsVTypes"/>
</file>