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Canada</w:t>
      </w:r>
      <w:r>
        <w:t xml:space="preserve"> </w:t>
      </w:r>
      <w:r>
        <w:t xml:space="preserve">Montreal</w:t>
      </w:r>
    </w:p>
    <w:bookmarkStart w:id="27" w:name="X896d429894c848e1ac8f272937245cfd6358a2a"/>
    <w:p>
      <w:pPr>
        <w:pStyle w:val="Heading1"/>
      </w:pPr>
      <w:r>
        <w:t xml:space="preserve">ANNUAL SALES REPORT: CUSTOMS OFFICER PERFORMANCE AND TRADE FLOW ANALYSIS - CANADA MONTREAL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Canada Border Services Agency (CBSA), Montreal District Office</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the Canada Montreal region during the first nine months of fiscal year 2023. As key frontline personnel managing international trade flows, Customs Officers have demonstrated exceptional efficiency in processing goods while ensuring regulatory compliance. The report quantifies trade volume metrics, revenue generation through duty collections, and service excellence – all critical indicators of success for our Customs Officer teams operating within the strategic hub of Canada Montreal. This document serves as both a performance benchmark and strategic roadmap for future trade facilitation initiatives.</w:t>
      </w:r>
    </w:p>
    <w:bookmarkEnd w:id="20"/>
    <w:bookmarkStart w:id="21" w:name="X9d55016f05aed061ee5e1dce5db1d4494f70e2d"/>
    <w:p>
      <w:pPr>
        <w:pStyle w:val="Heading2"/>
      </w:pPr>
      <w:r>
        <w:t xml:space="preserve">II. Role Definition: The Modern Customs Officer in Canada Montreal</w:t>
      </w:r>
    </w:p>
    <w:p>
      <w:pPr>
        <w:pStyle w:val="FirstParagraph"/>
      </w:pPr>
      <w:r>
        <w:t xml:space="preserve">Within the Canada Montreal landscape, Customs Officers function as vital economic gatekeepers responsible for:</w:t>
      </w:r>
    </w:p>
    <w:p>
      <w:pPr>
        <w:numPr>
          <w:ilvl w:val="0"/>
          <w:numId w:val="1001"/>
        </w:numPr>
        <w:pStyle w:val="Compact"/>
      </w:pPr>
      <w:r>
        <w:t xml:space="preserve">Validating import/export documentation and compliance with CBSA regulations</w:t>
      </w:r>
    </w:p>
    <w:p>
      <w:pPr>
        <w:numPr>
          <w:ilvl w:val="0"/>
          <w:numId w:val="1001"/>
        </w:numPr>
        <w:pStyle w:val="Compact"/>
      </w:pPr>
      <w:r>
        <w:t xml:space="preserve">Assessing duties and taxes on commercial shipments entering the Canadian market</w:t>
      </w:r>
    </w:p>
    <w:p>
      <w:pPr>
        <w:numPr>
          <w:ilvl w:val="0"/>
          <w:numId w:val="1001"/>
        </w:numPr>
        <w:pStyle w:val="Compact"/>
      </w:pPr>
      <w:r>
        <w:t xml:space="preserve">Detecting prohibited items and enforcing border security protocols</w:t>
      </w:r>
    </w:p>
    <w:p>
      <w:pPr>
        <w:numPr>
          <w:ilvl w:val="0"/>
          <w:numId w:val="1001"/>
        </w:numPr>
        <w:pStyle w:val="Compact"/>
      </w:pPr>
      <w:r>
        <w:t xml:space="preserve">Facilitating legitimate trade through efficient processing systems</w:t>
      </w:r>
    </w:p>
    <w:p>
      <w:pPr>
        <w:pStyle w:val="FirstParagraph"/>
      </w:pPr>
      <w:r>
        <w:t xml:space="preserve">Montreal's position as Canada's second-largest port of entry (handling 23% of national maritime trade) makes the Customs Officer role exceptionally critical. These professionals directly impact Canada Montreal's economic vitality by ensuring seamless trade while safeguarding national interests. The Sales Report methodology for evaluating Customs Officers emphasizes both quantitative metrics (duty revenue generated, processing speed) and qualitative outcomes (trade partner satisfaction, security risk mitigation).</w:t>
      </w:r>
    </w:p>
    <w:bookmarkEnd w:id="21"/>
    <w:bookmarkStart w:id="22" w:name="Xfcc2a4d49cb5c7426d7dabb0cdd01f792fa0a11"/>
    <w:p>
      <w:pPr>
        <w:pStyle w:val="Heading2"/>
      </w:pPr>
      <w:r>
        <w:t xml:space="preserve">III. Performance Metrics: Quantifying the Customs Officer Contribution</w:t>
      </w:r>
    </w:p>
    <w:p>
      <w:pPr>
        <w:pStyle w:val="FirstParagraph"/>
      </w:pPr>
      <w:r>
        <w:t xml:space="preserve">This Sales Report reveals remarkable achievements by Canada Montreal's Customs Officer teams: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2023 (YTD)</w:t>
            </w:r>
          </w:p>
        </w:tc>
        <w:tc>
          <w:tcPr/>
          <w:p>
            <w:pPr>
              <w:pStyle w:val="Compact"/>
              <w:jc w:val="left"/>
            </w:pPr>
            <w:r>
              <w:t xml:space="preserve">2022 (YTD)</w:t>
            </w:r>
          </w:p>
        </w:tc>
        <w:tc>
          <w:tcPr/>
          <w:p>
            <w:pPr>
              <w:pStyle w:val="Compact"/>
              <w:jc w:val="left"/>
            </w:pPr>
            <w:r>
              <w:t xml:space="preserve">Change</w:t>
            </w:r>
          </w:p>
        </w:tc>
      </w:tr>
      <w:tr>
        <w:tc>
          <w:tcPr/>
          <w:p>
            <w:pPr>
              <w:pStyle w:val="Compact"/>
              <w:jc w:val="left"/>
            </w:pPr>
            <w:r>
              <w:t xml:space="preserve">Duty Revenue Collected ($CAD)</w:t>
            </w:r>
          </w:p>
        </w:tc>
        <w:tc>
          <w:tcPr/>
          <w:p>
            <w:pPr>
              <w:pStyle w:val="Compact"/>
              <w:jc w:val="left"/>
            </w:pPr>
            <w:r>
              <w:t xml:space="preserve">$1.84B</w:t>
            </w:r>
          </w:p>
        </w:tc>
        <w:tc>
          <w:tcPr/>
          <w:p>
            <w:pPr>
              <w:pStyle w:val="Compact"/>
              <w:jc w:val="left"/>
            </w:pPr>
            <w:r>
              <w:t xml:space="preserve">$1.67B</w:t>
            </w:r>
          </w:p>
        </w:tc>
        <w:tc>
          <w:tcPr/>
          <w:p>
            <w:pPr>
              <w:pStyle w:val="Compact"/>
              <w:jc w:val="left"/>
            </w:pPr>
            <w:r>
              <w:t xml:space="preserve">+10.2%</w:t>
            </w:r>
          </w:p>
        </w:tc>
      </w:tr>
      <w:tr>
        <w:tc>
          <w:tcPr/>
          <w:p>
            <w:pPr>
              <w:pStyle w:val="Compact"/>
              <w:jc w:val="left"/>
            </w:pPr>
            <w:r>
              <w:t xml:space="preserve">Commercial Shipments Processed</w:t>
            </w:r>
          </w:p>
        </w:tc>
        <w:tc>
          <w:tcPr/>
          <w:p>
            <w:pPr>
              <w:pStyle w:val="Compact"/>
              <w:jc w:val="left"/>
            </w:pPr>
            <w:r>
              <w:t xml:space="preserve">2,350,400</w:t>
            </w:r>
          </w:p>
        </w:tc>
        <w:tc>
          <w:tcPr/>
          <w:p>
            <w:pPr>
              <w:pStyle w:val="Compact"/>
              <w:jc w:val="left"/>
            </w:pPr>
            <w:r>
              <w:t xml:space="preserve">2,189,750</w:t>
            </w:r>
          </w:p>
        </w:tc>
        <w:tc>
          <w:tcPr/>
          <w:p>
            <w:pPr>
              <w:pStyle w:val="Compact"/>
              <w:jc w:val="left"/>
            </w:pPr>
            <w:r>
              <w:t xml:space="preserve">+7.4%</w:t>
            </w:r>
          </w:p>
        </w:tc>
      </w:tr>
      <w:tr>
        <w:tc>
          <w:tcPr/>
          <w:p>
            <w:pPr>
              <w:pStyle w:val="Compact"/>
              <w:jc w:val="left"/>
            </w:pPr>
            <w:r>
              <w:t xml:space="preserve">Average Processing Time (hrs)</w:t>
            </w:r>
          </w:p>
        </w:tc>
        <w:tc>
          <w:tcPr/>
          <w:p>
            <w:pPr>
              <w:pStyle w:val="Compact"/>
              <w:jc w:val="left"/>
            </w:pPr>
            <w:r>
              <w:t xml:space="preserve">8.3</w:t>
            </w:r>
          </w:p>
        </w:tc>
        <w:tc>
          <w:tcPr/>
          <w:p>
            <w:pPr>
              <w:pStyle w:val="Compact"/>
              <w:jc w:val="left"/>
            </w:pPr>
            <w:r>
              <w:t xml:space="preserve">9.6</w:t>
            </w:r>
          </w:p>
        </w:tc>
        <w:tc>
          <w:tcPr/>
          <w:p>
            <w:pPr>
              <w:pStyle w:val="Compact"/>
              <w:jc w:val="left"/>
            </w:pPr>
            <w:r>
              <w:t xml:space="preserve">-13.5% (Faster)</w:t>
            </w:r>
          </w:p>
        </w:tc>
      </w:tr>
      <w:tr>
        <w:tc>
          <w:tcPr/>
          <w:p>
            <w:pPr>
              <w:pStyle w:val="Compact"/>
              <w:jc w:val="left"/>
            </w:pPr>
            <w:r>
              <w:t xml:space="preserve">Trade Partner Satisfaction Score</w:t>
            </w:r>
          </w:p>
        </w:tc>
        <w:tc>
          <w:tcPr/>
          <w:p>
            <w:pPr>
              <w:pStyle w:val="Compact"/>
              <w:jc w:val="left"/>
            </w:pPr>
            <w:r>
              <w:t xml:space="preserve">4.7/5.0</w:t>
            </w:r>
          </w:p>
        </w:tc>
        <w:tc>
          <w:tcPr/>
          <w:p>
            <w:pPr>
              <w:pStyle w:val="Compact"/>
              <w:jc w:val="left"/>
            </w:pPr>
            <w:r>
              <w:t xml:space="preserve">4.5/5.0</w:t>
            </w:r>
          </w:p>
        </w:tc>
        <w:tc>
          <w:tcPr/>
          <w:p>
            <w:pPr>
              <w:pStyle w:val="Compact"/>
              <w:jc w:val="left"/>
            </w:pPr>
            <w:r>
              <w:t xml:space="preserve">+4.4%</w:t>
            </w:r>
          </w:p>
        </w:tc>
      </w:tr>
    </w:tbl>
    <w:p>
      <w:pPr>
        <w:pStyle w:val="BodyText"/>
      </w:pPr>
      <w:r>
        <w:rPr>
          <w:iCs/>
          <w:i/>
        </w:rPr>
        <w:t xml:space="preserve">Note: Revenue figures directly reflect Customs Officer diligence in tariff classification and valuation verification – a core "sales" function generating government revenue through trade compliance.</w:t>
      </w:r>
    </w:p>
    <w:bookmarkEnd w:id="22"/>
    <w:bookmarkStart w:id="23" w:name="Xbe33dd4df2ed26379c87d16e629e9e07e6906ee"/>
    <w:p>
      <w:pPr>
        <w:pStyle w:val="Heading2"/>
      </w:pPr>
      <w:r>
        <w:t xml:space="preserve">IV. Key Success Factors Driving Performance</w:t>
      </w:r>
    </w:p>
    <w:p>
      <w:pPr>
        <w:pStyle w:val="FirstParagraph"/>
      </w:pPr>
      <w:r>
        <w:t xml:space="preserve">The Canada Montreal Customs Officer teams achieved these results through strategic initiatives:</w:t>
      </w:r>
    </w:p>
    <w:p>
      <w:pPr>
        <w:numPr>
          <w:ilvl w:val="0"/>
          <w:numId w:val="1002"/>
        </w:numPr>
        <w:pStyle w:val="Compact"/>
      </w:pPr>
      <w:r>
        <w:rPr>
          <w:bCs/>
          <w:b/>
        </w:rPr>
        <w:t xml:space="preserve">Advanced Risk Management Systems:</w:t>
      </w:r>
      <w:r>
        <w:t xml:space="preserve"> </w:t>
      </w:r>
      <w:r>
        <w:t xml:space="preserve">Implementation of AI-powered assessment tools allowed Customs Officers to focus on high-risk shipments while accelerating low-risk clearances. This technology adoption directly contributed to the 13.5% reduction in processing times.</w:t>
      </w:r>
    </w:p>
    <w:p>
      <w:pPr>
        <w:numPr>
          <w:ilvl w:val="0"/>
          <w:numId w:val="1002"/>
        </w:numPr>
        <w:pStyle w:val="Compact"/>
      </w:pPr>
      <w:r>
        <w:rPr>
          <w:bCs/>
          <w:b/>
        </w:rPr>
        <w:t xml:space="preserve">Trade Facilitation Partnerships:</w:t>
      </w:r>
      <w:r>
        <w:t xml:space="preserve"> </w:t>
      </w:r>
      <w:r>
        <w:t xml:space="preserve">Proactive collaboration with Montreal Chamber of Commerce and major ports (e.g., Port of Montreal, Dorval Airport) enabled Customs Officers to streamline documentation requirements. This reduced cargo dwell time by 18% – a critical metric for trade competitiveness in Canada Montreal.</w:t>
      </w:r>
    </w:p>
    <w:p>
      <w:pPr>
        <w:numPr>
          <w:ilvl w:val="0"/>
          <w:numId w:val="1002"/>
        </w:numPr>
        <w:pStyle w:val="Compact"/>
      </w:pPr>
      <w:r>
        <w:rPr>
          <w:bCs/>
          <w:b/>
        </w:rPr>
        <w:t xml:space="preserve">Specialized Training Programs:</w:t>
      </w:r>
      <w:r>
        <w:t xml:space="preserve"> </w:t>
      </w:r>
      <w:r>
        <w:t xml:space="preserve">Targeted certifications in pharmaceutical imports and automotive supply chains empowered Customs Officers to handle complex commercial transactions with precision, directly increasing duty collection accuracy by 9.7%.</w:t>
      </w:r>
    </w:p>
    <w:bookmarkEnd w:id="23"/>
    <w:bookmarkStart w:id="24" w:name="X03aef0721b8257695de8aad7db4492a28026470"/>
    <w:p>
      <w:pPr>
        <w:pStyle w:val="Heading2"/>
      </w:pPr>
      <w:r>
        <w:t xml:space="preserve">V. Challenges Addressed in Canada Montreal</w:t>
      </w:r>
    </w:p>
    <w:p>
      <w:pPr>
        <w:pStyle w:val="FirstParagraph"/>
      </w:pPr>
      <w:r>
        <w:t xml:space="preserve">This Sales Report acknowledges significant hurdles overcome by Customs Officers in the Canada Montreal region:</w:t>
      </w:r>
    </w:p>
    <w:p>
      <w:pPr>
        <w:numPr>
          <w:ilvl w:val="0"/>
          <w:numId w:val="1003"/>
        </w:numPr>
        <w:pStyle w:val="Compact"/>
      </w:pPr>
      <w:r>
        <w:rPr>
          <w:bCs/>
          <w:b/>
        </w:rPr>
        <w:t xml:space="preserve">Supply Chain Disruptions:</w:t>
      </w:r>
      <w:r>
        <w:t xml:space="preserve"> </w:t>
      </w:r>
      <w:r>
        <w:t xml:space="preserve">During global semiconductor shortages (Q2 2023), Customs Officers manually verified over 14,000 high-priority shipments daily to prevent production halts at Montreal-based manufacturing plants.</w:t>
      </w:r>
    </w:p>
    <w:p>
      <w:pPr>
        <w:numPr>
          <w:ilvl w:val="0"/>
          <w:numId w:val="1003"/>
        </w:numPr>
        <w:pStyle w:val="Compact"/>
      </w:pPr>
      <w:r>
        <w:rPr>
          <w:bCs/>
          <w:b/>
        </w:rPr>
        <w:t xml:space="preserve">Increased E-Commerce Volumes:</w:t>
      </w:r>
      <w:r>
        <w:t xml:space="preserve"> </w:t>
      </w:r>
      <w:r>
        <w:t xml:space="preserve">The 65% surge in small parcel imports required Customs Officers to develop new verification protocols within the Montreal processing centers, preventing $28M in potential duty evasion.</w:t>
      </w:r>
    </w:p>
    <w:p>
      <w:pPr>
        <w:numPr>
          <w:ilvl w:val="0"/>
          <w:numId w:val="1003"/>
        </w:numPr>
        <w:pStyle w:val="Compact"/>
      </w:pPr>
      <w:r>
        <w:rPr>
          <w:bCs/>
          <w:b/>
        </w:rPr>
        <w:t xml:space="preserve">Security Threats:</w:t>
      </w:r>
      <w:r>
        <w:t xml:space="preserve"> </w:t>
      </w:r>
      <w:r>
        <w:t xml:space="preserve">Successful detection of 124 prohibited shipments (including counterfeit pharmaceuticals and restricted electronics) during Q3 2023 demonstrated Customs Officers' vigilance in protecting Canada Montreal's communities.</w:t>
      </w:r>
    </w:p>
    <w:bookmarkEnd w:id="24"/>
    <w:bookmarkStart w:id="25" w:name="X10d0a46cbc83e725a99c09041ea941809641afe"/>
    <w:p>
      <w:pPr>
        <w:pStyle w:val="Heading2"/>
      </w:pPr>
      <w:r>
        <w:t xml:space="preserve">VI. Strategic Recommendations for Future Operations</w:t>
      </w:r>
    </w:p>
    <w:p>
      <w:pPr>
        <w:pStyle w:val="FirstParagraph"/>
      </w:pPr>
      <w:r>
        <w:t xml:space="preserve">Based on this Sales Report analysis, the following initiatives are recommended to enhance Customs Officer performance across Canada Montreal:</w:t>
      </w:r>
    </w:p>
    <w:p>
      <w:pPr>
        <w:numPr>
          <w:ilvl w:val="0"/>
          <w:numId w:val="1004"/>
        </w:numPr>
        <w:pStyle w:val="Compact"/>
      </w:pPr>
      <w:r>
        <w:rPr>
          <w:bCs/>
          <w:b/>
        </w:rPr>
        <w:t xml:space="preserve">Expand Digital Trade Platforms:</w:t>
      </w:r>
      <w:r>
        <w:t xml:space="preserve"> </w:t>
      </w:r>
      <w:r>
        <w:t xml:space="preserve">Invest in AI tools that predict shipment risk profiles using historical Montreal trade data, reducing manual review burdens for Customs Officers.</w:t>
      </w:r>
    </w:p>
    <w:p>
      <w:pPr>
        <w:numPr>
          <w:ilvl w:val="0"/>
          <w:numId w:val="1004"/>
        </w:numPr>
        <w:pStyle w:val="Compact"/>
      </w:pPr>
      <w:r>
        <w:rPr>
          <w:bCs/>
          <w:b/>
        </w:rPr>
        <w:t xml:space="preserve">Metro Regional Task Forces:</w:t>
      </w:r>
      <w:r>
        <w:t xml:space="preserve"> </w:t>
      </w:r>
      <w:r>
        <w:t xml:space="preserve">Establish dedicated teams of Customs Officers focused exclusively on the Canada Montreal economic corridor (including Laval and Longueuil), leveraging local market knowledge to optimize processing.</w:t>
      </w:r>
    </w:p>
    <w:p>
      <w:pPr>
        <w:numPr>
          <w:ilvl w:val="0"/>
          <w:numId w:val="1004"/>
        </w:numPr>
        <w:pStyle w:val="Compact"/>
      </w:pPr>
      <w:r>
        <w:rPr>
          <w:bCs/>
          <w:b/>
        </w:rPr>
        <w:t xml:space="preserve">Customs Officer Mentorship Program:</w:t>
      </w:r>
      <w:r>
        <w:t xml:space="preserve"> </w:t>
      </w:r>
      <w:r>
        <w:t xml:space="preserve">Pair senior Customs Officers with new staff in Montreal to accelerate expertise in high-volume sectors like apparel and agri-food, directly boosting duty recovery rates.</w:t>
      </w:r>
    </w:p>
    <w:bookmarkEnd w:id="25"/>
    <w:bookmarkStart w:id="26" w:name="Xb04e637e71cc2cf83ecbd81f396c005e45fe3e4"/>
    <w:p>
      <w:pPr>
        <w:pStyle w:val="Heading2"/>
      </w:pPr>
      <w:r>
        <w:t xml:space="preserve">VII. Conclusion: The Custom Officer as Economic Catalyst</w:t>
      </w:r>
    </w:p>
    <w:p>
      <w:pPr>
        <w:pStyle w:val="FirstParagraph"/>
      </w:pPr>
      <w:r>
        <w:t xml:space="preserve">This Sales Report unequivocally demonstrates that Canada Montreal's Customs Officers are not merely regulatory enforcers – they are strategic economic assets. Their daily work in processing over 7,000 commercial transactions with 98.5% accuracy generates billions in government revenue while positioning Canada Montreal as a globally competitive trade hub. The sustained performance improvements (10.2% higher duty collections year-over-year) validate our investment in these frontline professionals.</w:t>
      </w:r>
    </w:p>
    <w:p>
      <w:pPr>
        <w:pStyle w:val="BodyText"/>
      </w:pPr>
      <w:r>
        <w:t xml:space="preserve">As the only North American port handling over 30,000 cargo vessels annually, Canada Montreal's Customs Officers remain pivotal to national economic security. This Sales Report confirms that by empowering Customs Officers with technology and regional expertise, we achieve dual success: robust border protection and thriving trade relationships that benefit all Canadians. We recommend continuing this performance trajectory through the upcoming fiscal year as part of our strategic roadmap for Canada Montreal's trade infrastructure.</w:t>
      </w:r>
    </w:p>
    <w:p>
      <w:pPr>
        <w:pStyle w:val="BodyText"/>
      </w:pPr>
      <w:r>
        <w:rPr>
          <w:bCs/>
          <w:b/>
        </w:rPr>
        <w:t xml:space="preserve">Prepared By:</w:t>
      </w:r>
      <w:r>
        <w:t xml:space="preserve"> </w:t>
      </w:r>
      <w:r>
        <w:t xml:space="preserve">CBSA Montreal District Performance Analysis Team</w:t>
      </w:r>
      <w:r>
        <w:br/>
      </w:r>
      <w:r>
        <w:rPr>
          <w:bCs/>
          <w:b/>
        </w:rPr>
        <w:t xml:space="preserve">Contact:</w:t>
      </w:r>
      <w:r>
        <w:t xml:space="preserve"> </w:t>
      </w:r>
      <w:r>
        <w:t xml:space="preserve">customs.performance.mtl@cbsa-asfc.gc.ca</w:t>
      </w:r>
    </w:p>
    <w:p>
      <w:pPr>
        <w:pStyle w:val="BodyText"/>
      </w:pPr>
      <w:r>
        <w:rPr>
          <w:iCs/>
          <w:i/>
        </w:rPr>
        <w:t xml:space="preserve">This document constitutes the official Sales Report for Customs Officer operations in Canada Montreal, validated by CBSA's Trade Intelligence Division. All data reflects fiscal year 2023 performance metrics through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Canada Montreal</dc:title>
  <dc:creator/>
  <dc:language>en</dc:language>
  <cp:keywords/>
  <dcterms:created xsi:type="dcterms:W3CDTF">2026-07-21T02:35:50Z</dcterms:created>
  <dcterms:modified xsi:type="dcterms:W3CDTF">2026-07-21T02:35:50Z</dcterms:modified>
</cp:coreProperties>
</file>

<file path=docProps/custom.xml><?xml version="1.0" encoding="utf-8"?>
<Properties xmlns="http://schemas.openxmlformats.org/officeDocument/2006/custom-properties" xmlns:vt="http://schemas.openxmlformats.org/officeDocument/2006/docPropsVTypes"/>
</file>