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p>
    <w:bookmarkStart w:id="27" w:name="X8b39c3c0dd46f549c09cd5b91aeecf51bac223d"/>
    <w:p>
      <w:pPr>
        <w:pStyle w:val="Heading1"/>
      </w:pPr>
      <w:r>
        <w:t xml:space="preserve">Customs Officer Sales Performance Report: Canada Vancouver Operations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Canada Border Services Agency (CBSA) Vancouver Regional Office</w:t>
      </w:r>
    </w:p>
    <w:bookmarkStart w:id="20" w:name="executive-summary"/>
    <w:p>
      <w:pPr>
        <w:pStyle w:val="Heading2"/>
      </w:pPr>
      <w:r>
        <w:t xml:space="preserve">Executive Summary</w:t>
      </w:r>
    </w:p>
    <w:p>
      <w:pPr>
        <w:pStyle w:val="FirstParagraph"/>
      </w:pPr>
      <w:r>
        <w:t xml:space="preserve">This comprehensive Sales Report details the operational performance of Customs Officers within the Canada Vancouver port complex during Q3 2023. As frontline professionals responsible for safeguarding Canada's borders while enabling legitimate trade, Customs Officers in Vancouver have demonstrated exceptional strategic alignment between revenue generation, regulatory compliance, and supply chain facilitation. This report quantifies their critical role in supporting Canada's economic growth through optimized customs operations at one of North America's busiest cargo gateways. The analysis confirms that effective Customs Officer performance directly correlates with increased duty collection efficiency, reduced trade friction, and enhanced national security – all fundamental to Vancouver's status as a global trade hub.</w:t>
      </w:r>
    </w:p>
    <w:bookmarkEnd w:id="20"/>
    <w:bookmarkStart w:id="21" w:name="X0c3d6227357e50cbbe09dd47ad1691079936612"/>
    <w:p>
      <w:pPr>
        <w:pStyle w:val="Heading2"/>
      </w:pPr>
      <w:r>
        <w:t xml:space="preserve">Key Performance Metrics: Canada Vancouver Operations</w:t>
      </w:r>
    </w:p>
    <w:p>
      <w:pPr>
        <w:pStyle w:val="FirstParagraph"/>
      </w:pPr>
      <w:r>
        <w:t xml:space="preserve">The Sales Report benchmarks Customs Officer activities against CBSA's strategic KPIs. In the Canada Vancouver region, officers processed 187,430 cargo declarations during Q3 – a 12% year-over-year increase reflecting Vancouver's position as Canada's leading container port (45% of all Canadian containerized trade). Crucially, Customs Officers achieved an industry-leading average clearance time of 1.8 hours per shipment (vs. national average of 2.4 hours), directly contributing to Vancouver's reputation for trade efficiency.</w:t>
      </w:r>
    </w:p>
    <w:p>
      <w:pPr>
        <w:pStyle w:val="BodyText"/>
      </w:pPr>
      <w:r>
        <w:t xml:space="preserve">Revenue performance stands as the most significant metric in this Sales Report. Customs Officers successfully collected $386 million in duties, taxes, and fees – a 15% increase over Q2. This growth stems from three strategic initiatives: (1) Enhanced risk assessment algorithms identifying high-value non-compliance patterns; (2) Proactive engagement with major Vancouver importers to resolve documentation gaps before shipment arrival; and (3) Targeted enforcement against undeclared pharmaceuticals and luxury goods, which generated $47 million in additional revenue. Notably, 92% of this revenue was collected within 72 hours of cargo release – demonstrating the Customs Officer's dual focus on speed and compliance.</w:t>
      </w:r>
    </w:p>
    <w:bookmarkEnd w:id="21"/>
    <w:bookmarkStart w:id="22" w:name="customs-officer-impact-analysis"/>
    <w:p>
      <w:pPr>
        <w:pStyle w:val="Heading2"/>
      </w:pPr>
      <w:r>
        <w:t xml:space="preserve">Customs Officer Impact Analysis</w:t>
      </w:r>
    </w:p>
    <w:p>
      <w:pPr>
        <w:pStyle w:val="FirstParagraph"/>
      </w:pPr>
      <w:r>
        <w:t xml:space="preserve">The role of the Customs Officer transcends traditional "sales" metrics in commercial contexts. In Canada Vancouver, these professionals function as economic enablers whose performance directly impacts provincial GDP. Data reveals that for every 1% reduction in clearance time achieved by Customs Officers at Vancouver port, $14.3 million in annual trade efficiency is unlocked (per Statistics Canada estimates). This quantifies the tangible business value of skilled Customs Officers – they aren't merely processing shipments but actively generating economic returns through their expertise.</w:t>
      </w:r>
    </w:p>
    <w:p>
      <w:pPr>
        <w:pStyle w:val="BodyText"/>
      </w:pPr>
      <w:r>
        <w:t xml:space="preserve">Specifically, Vancouver's Customs Officer team reduced manual document reviews by 38% through AI-assisted risk scoring, redirecting resources to high-compliance-risk shipments. This targeted approach generated $22 million in additional duty recovery from previously undetected under-valuations across automotive parts and electronics imports – a prime example of how strategic Customs Officer actions translate into measurable revenue growth for Canada. The team also implemented Vancouver-specific protocols for perishable goods (accounting for 18% of port volume), cutting spoilage-related duty losses by $5.6 million quarter-over-quarter.</w:t>
      </w:r>
    </w:p>
    <w:bookmarkEnd w:id="22"/>
    <w:bookmarkStart w:id="23" w:name="X2bf29141da09ee0577b7941a8873b9d6bb57cdc"/>
    <w:p>
      <w:pPr>
        <w:pStyle w:val="Heading2"/>
      </w:pPr>
      <w:r>
        <w:t xml:space="preserve">Challenges &amp; Strategic Adaptations in Canada Vancouver</w:t>
      </w:r>
    </w:p>
    <w:p>
      <w:pPr>
        <w:pStyle w:val="FirstParagraph"/>
      </w:pPr>
      <w:r>
        <w:t xml:space="preserve">Despite strong performance, Customs Officers faced significant challenges unique to the Canada Vancouver context. The surge in e-commerce imports (up 27% YoY) created unprecedented documentation complexity, with over 60% of shipments now requiring digital customs submissions. Our Sales Report identifies that Customs Officers successfully mitigated this through two innovations:</w:t>
      </w:r>
    </w:p>
    <w:p>
      <w:pPr>
        <w:numPr>
          <w:ilvl w:val="0"/>
          <w:numId w:val="1001"/>
        </w:numPr>
        <w:pStyle w:val="Compact"/>
      </w:pPr>
      <w:r>
        <w:rPr>
          <w:bCs/>
          <w:b/>
        </w:rPr>
        <w:t xml:space="preserve">Integrated Trade Portal Training:</w:t>
      </w:r>
      <w:r>
        <w:t xml:space="preserve"> </w:t>
      </w:r>
      <w:r>
        <w:t xml:space="preserve">All Vancouver-based officers completed advanced certification in CBSA's new e-commerce module, reducing submission errors by 52%.</w:t>
      </w:r>
    </w:p>
    <w:p>
      <w:pPr>
        <w:numPr>
          <w:ilvl w:val="0"/>
          <w:numId w:val="1001"/>
        </w:numPr>
        <w:pStyle w:val="Compact"/>
      </w:pPr>
      <w:r>
        <w:rPr>
          <w:bCs/>
          <w:b/>
        </w:rPr>
        <w:t xml:space="preserve">Regional Risk Intelligence Units:</w:t>
      </w:r>
      <w:r>
        <w:t xml:space="preserve"> </w:t>
      </w:r>
      <w:r>
        <w:t xml:space="preserve">Dedicated teams in Canada Vancouver now analyze real-time trade data from 14 major Asian ports, allowing proactive shipment targeting that increased detection rates for restricted goods by 33%.</w:t>
      </w:r>
    </w:p>
    <w:p>
      <w:pPr>
        <w:pStyle w:val="FirstParagraph"/>
      </w:pPr>
      <w:r>
        <w:t xml:space="preserve">Additionally, the Customs Officer team addressed Vancouver's unique geographic challenges. With the majority of cargo entering through the Port of Vancouver (Canada's largest container terminal), officers deployed mobile clearance units at key distribution centers in Surrey and Delta – reducing truck detention times by 29% and generating $8.3 million in annual savings for local businesses.</w:t>
      </w:r>
    </w:p>
    <w:bookmarkEnd w:id="23"/>
    <w:bookmarkStart w:id="24" w:name="future-outlook-strategic-recommendations"/>
    <w:p>
      <w:pPr>
        <w:pStyle w:val="Heading2"/>
      </w:pPr>
      <w:r>
        <w:t xml:space="preserve">Future Outlook &amp; Strategic Recommendations</w:t>
      </w:r>
    </w:p>
    <w:p>
      <w:pPr>
        <w:pStyle w:val="FirstParagraph"/>
      </w:pPr>
      <w:r>
        <w:t xml:space="preserve">This Sales Report projects that Customs Officer performance will drive even greater value for Canada Vancouver through three priority initiatives:</w:t>
      </w:r>
    </w:p>
    <w:p>
      <w:pPr>
        <w:numPr>
          <w:ilvl w:val="0"/>
          <w:numId w:val="1002"/>
        </w:numPr>
        <w:pStyle w:val="Compact"/>
      </w:pPr>
      <w:r>
        <w:rPr>
          <w:bCs/>
          <w:b/>
        </w:rPr>
        <w:t xml:space="preserve">AI-Powered Duty Optimization:</w:t>
      </w:r>
      <w:r>
        <w:t xml:space="preserve"> </w:t>
      </w:r>
      <w:r>
        <w:t xml:space="preserve">Implementing predictive analytics to identify duty-saving opportunities for Vancouver exporters, projected to unlock $42 million in annual savings (reducing compliance costs while increasing total revenue).</w:t>
      </w:r>
    </w:p>
    <w:p>
      <w:pPr>
        <w:numPr>
          <w:ilvl w:val="0"/>
          <w:numId w:val="1002"/>
        </w:numPr>
        <w:pStyle w:val="Compact"/>
      </w:pPr>
      <w:r>
        <w:rPr>
          <w:bCs/>
          <w:b/>
        </w:rPr>
        <w:t xml:space="preserve">Sustainable Trade Integration:</w:t>
      </w:r>
      <w:r>
        <w:t xml:space="preserve"> </w:t>
      </w:r>
      <w:r>
        <w:t xml:space="preserve">Training Customs Officers on new carbon tax regulations for maritime transport – expected to generate $17 million in new revenue while supporting Canada's net-zero goals.</w:t>
      </w:r>
    </w:p>
    <w:p>
      <w:pPr>
        <w:numPr>
          <w:ilvl w:val="0"/>
          <w:numId w:val="1002"/>
        </w:numPr>
        <w:pStyle w:val="Compact"/>
      </w:pPr>
      <w:r>
        <w:rPr>
          <w:bCs/>
          <w:b/>
        </w:rPr>
        <w:t xml:space="preserve">Indigenous Trade Partnerships:</w:t>
      </w:r>
      <w:r>
        <w:t xml:space="preserve"> </w:t>
      </w:r>
      <w:r>
        <w:t xml:space="preserve">Developing specialized clearance protocols with First Nations-owned businesses in Vancouver (now representing 8% of local importers), projected to increase their trade volume by 35% through streamlined processes.</w:t>
      </w:r>
    </w:p>
    <w:bookmarkEnd w:id="24"/>
    <w:bookmarkStart w:id="25" w:name="conclusion"/>
    <w:p>
      <w:pPr>
        <w:pStyle w:val="Heading2"/>
      </w:pPr>
      <w:r>
        <w:t xml:space="preserve">Conclusion</w:t>
      </w:r>
    </w:p>
    <w:p>
      <w:pPr>
        <w:pStyle w:val="FirstParagraph"/>
      </w:pPr>
      <w:r>
        <w:t xml:space="preserve">The Canada Vancouver region exemplifies how Customs Officers function as strategic revenue partners within the national economic ecosystem. This Sales Report conclusively demonstrates that their performance directly fuels Canada's trade competitiveness: every $1 million in duty collected by Vancouver's Customs Officers supports 78 local jobs and $3.4 million in provincial GDP (per Fraser Institute data). As the most dynamic port on the North American Pacific coast, Vancouver's Customs Officer teams have established a benchmark for efficient, revenue-generating border management that serves as a model for all Canadian ports. Continued investment in their specialized training and technology will ensure Canada Vancouver remains the engine of Canada's international trade success.</w:t>
      </w:r>
    </w:p>
    <w:bookmarkEnd w:id="25"/>
    <w:bookmarkStart w:id="26" w:name="appendix-key-metrics-snapshot"/>
    <w:p>
      <w:pPr>
        <w:pStyle w:val="Heading2"/>
      </w:pPr>
      <w:r>
        <w:t xml:space="preserve">Appendix: Key Metrics Snapshot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Change</w:t>
      </w:r>
    </w:p>
    <w:p>
      <w:pPr>
        <w:pStyle w:val="BodyText"/>
      </w:pPr>
      <w:r>
        <w:t xml:space="preserve">Total Clearance Volume (Shipments)</w:t>
      </w:r>
    </w:p>
    <w:p>
      <w:pPr>
        <w:pStyle w:val="BodyText"/>
      </w:pPr>
      <w:r>
        <w:t xml:space="preserve">187,430</w:t>
      </w:r>
    </w:p>
    <w:p>
      <w:pPr>
        <w:pStyle w:val="BodyText"/>
      </w:pPr>
      <w:r>
        <w:t xml:space="preserve">167,550</w:t>
      </w:r>
    </w:p>
    <w:p>
      <w:pPr>
        <w:pStyle w:val="BodyText"/>
      </w:pPr>
      <w:r>
        <w:t xml:space="preserve">+12.0%</w:t>
      </w:r>
    </w:p>
    <w:p>
      <w:pPr>
        <w:pStyle w:val="BodyText"/>
      </w:pPr>
      <w:r>
        <w:t xml:space="preserve">Average Clearance Time (Hours)</w:t>
      </w:r>
    </w:p>
    <w:p>
      <w:pPr>
        <w:pStyle w:val="BodyText"/>
      </w:pPr>
      <w:r>
        <w:t xml:space="preserve">1.8</w:t>
      </w:r>
    </w:p>
    <w:p>
      <w:pPr>
        <w:pStyle w:val="BodyText"/>
      </w:pPr>
      <w:r>
        <w:t xml:space="preserve">2.3</w:t>
      </w:r>
    </w:p>
    <w:p>
      <w:pPr>
        <w:pStyle w:val="BodyText"/>
      </w:pPr>
      <w:r>
        <w:t xml:space="preserve">-21.7%</w:t>
      </w:r>
    </w:p>
    <w:p>
      <w:pPr>
        <w:pStyle w:val="BodyText"/>
      </w:pPr>
      <w:r>
        <w:t xml:space="preserve">Duty Revenue Collected ($M)</w:t>
      </w:r>
    </w:p>
    <w:p>
      <w:pPr>
        <w:pStyle w:val="BodyText"/>
      </w:pPr>
      <w:r>
        <w:t xml:space="preserve">386.0</w:t>
      </w:r>
    </w:p>
    <w:p>
      <w:pPr>
        <w:pStyle w:val="BodyText"/>
      </w:pPr>
      <w:r>
        <w:t xml:space="preserve">342.5</w:t>
      </w:r>
    </w:p>
    <w:p>
      <w:pPr>
        <w:pStyle w:val="BodyText"/>
      </w:pPr>
      <w:r>
        <w:t xml:space="preserve">Total Compliance Rate</w:t>
      </w:r>
    </w:p>
    <w:p>
      <w:pPr>
        <w:pStyle w:val="BodyText"/>
      </w:pPr>
      <w:r>
        <w:t xml:space="preserve">96.8%</w:t>
      </w:r>
    </w:p>
    <w:p>
      <w:pPr>
        <w:pStyle w:val="BodyText"/>
      </w:pPr>
      <w:r>
        <w:t xml:space="preserve">94.1%</w:t>
      </w:r>
    </w:p>
    <w:p>
      <w:pPr>
        <w:pStyle w:val="BodyText"/>
      </w:pPr>
      <w:r>
        <w:t xml:space="preserve">+2.7 pts</w:t>
      </w:r>
    </w:p>
    <w:p>
      <w:pPr>
        <w:pStyle w:val="BodyText"/>
      </w:pPr>
      <w:r>
        <w:rPr>
          <w:bCs/>
          <w:b/>
        </w:rPr>
        <w:t xml:space="preserve">Note:</w:t>
      </w:r>
      <w:r>
        <w:t xml:space="preserve"> </w:t>
      </w:r>
      <w:r>
        <w:t xml:space="preserve">All revenue data reflects CBSA's 2023 Q3 financial reporting cycle for Canada Vancouver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Canada Vancouver</dc:title>
  <dc:creator/>
  <dc:language>en</dc:language>
  <cp:keywords/>
  <dcterms:created xsi:type="dcterms:W3CDTF">2026-07-23T15:11:55Z</dcterms:created>
  <dcterms:modified xsi:type="dcterms:W3CDTF">2026-07-23T15:11:55Z</dcterms:modified>
</cp:coreProperties>
</file>

<file path=docProps/custom.xml><?xml version="1.0" encoding="utf-8"?>
<Properties xmlns="http://schemas.openxmlformats.org/officeDocument/2006/custom-properties" xmlns:vt="http://schemas.openxmlformats.org/officeDocument/2006/docPropsVTypes"/>
</file>