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0" w:name="X233d26e5f52c2961d3a275e4bd93b09529da89b"/>
    <w:p>
      <w:pPr>
        <w:pStyle w:val="Heading1"/>
      </w:pPr>
      <w:r>
        <w:t xml:space="preserve">QUARTERLY SALES REPORT: CUSTOMS OFFICER PERFORMANCE &amp; REVENUE IMPACT</w:t>
      </w:r>
    </w:p>
    <w:p>
      <w:pPr>
        <w:pStyle w:val="FirstParagraph"/>
      </w:pPr>
      <w:r>
        <w:t xml:space="preserve">Chile Santiago Operations Division | Q3 2023 Report | Prepared for Executive Leadership</w:t>
      </w:r>
    </w:p>
    <w:bookmarkEnd w:id="20"/>
    <w:p>
      <w:pPr>
        <w:pStyle w:val="BodyText"/>
      </w:pPr>
      <w:r>
        <w:t xml:space="preserve">This comprehensive Sales Report details the critical performance metrics and revenue contributions of our Customs Officer team operating within Chile Santiago. As the strategic gateway for international trade in Chile's capital region, our Customs Officers directly influence revenue streams through efficient clearance operations, regulatory compliance, and client retention. This document analyzes how specialized customs expertise translates into tangible sales growth across all import/export channels serving the Santiago economic hub.</w:t>
      </w:r>
    </w:p>
    <w:bookmarkStart w:id="21" w:name="X4784e6e202c1299ecf37d38ce23f136b52087d0"/>
    <w:p>
      <w:pPr>
        <w:pStyle w:val="Heading2"/>
      </w:pPr>
      <w:r>
        <w:t xml:space="preserve">Executive Summary: The Revenue Engine of Chile Santiago</w:t>
      </w:r>
    </w:p>
    <w:p>
      <w:pPr>
        <w:pStyle w:val="FirstParagraph"/>
      </w:pPr>
      <w:r>
        <w:t xml:space="preserve">The Customs Officer function has emerged as Chile Santiago's most significant revenue driver within our logistics operations. During Q3 2023, Customs Officers processed 18,742 commercial shipments through the Port of Valparaíso and Arturo Merino Benítez International Airport (Santiago), generating $14.8 million in direct customs brokerage fees and ancillary service revenue. This represents a 22% year-over-year increase directly attributable to enhanced Customs Officer performance metrics. Notably, Santiago's 30% market share of Chilean exports now correlates with our Custom Officers' ability to reduce clearance times by an average of 47 hours per shipment – a critical factor in securing long-term client contracts.</w:t>
      </w:r>
    </w:p>
    <w:p>
      <w:pPr>
        <w:pStyle w:val="BodyText"/>
      </w:pPr>
      <w:r>
        <w:rPr>
          <w:bCs/>
          <w:b/>
        </w:rPr>
        <w:t xml:space="preserve">Key Insight:</w:t>
      </w:r>
      <w:r>
        <w:t xml:space="preserve"> </w:t>
      </w:r>
      <w:r>
        <w:t xml:space="preserve">In Chile Santiago, a single Customs Officer's efficiency in navigating complex SII (Internal Revenue Service) regulations and digital customs platforms (e.g., "Sistema de Gestión de Aduanas") directly converts to competitive advantage. For every 10% reduction in clearance time, client retention improves by 18%, creating compounding sales opportunities.</w:t>
      </w:r>
    </w:p>
    <w:bookmarkEnd w:id="21"/>
    <w:bookmarkStart w:id="22" w:name="performance-metrics-revenue-correlation"/>
    <w:p>
      <w:pPr>
        <w:pStyle w:val="Heading2"/>
      </w:pPr>
      <w:r>
        <w:t xml:space="preserve">Performance Metrics &amp; Revenue Correlation</w:t>
      </w:r>
    </w:p>
    <w:p>
      <w:pPr>
        <w:pStyle w:val="FirstParagraph"/>
      </w:pPr>
      <w:r>
        <w:t xml:space="preserve">Our Chile Santiago operations track six KPIs where Customs Officer performance directly impacts revenue:</w:t>
      </w:r>
    </w:p>
    <w:p>
      <w:pPr>
        <w:pStyle w:val="BodyText"/>
      </w:pPr>
      <w:r>
        <w:t xml:space="preserve">KPI Indicator</w:t>
      </w:r>
    </w:p>
    <w:p>
      <w:pPr>
        <w:pStyle w:val="BodyText"/>
      </w:pPr>
      <w:r>
        <w:t xml:space="preserve">Q3 2023 Target</w:t>
      </w:r>
    </w:p>
    <w:p>
      <w:pPr>
        <w:pStyle w:val="BodyText"/>
      </w:pPr>
      <w:r>
        <w:t xml:space="preserve">Actual Performance</w:t>
      </w:r>
    </w:p>
    <w:p>
      <w:pPr>
        <w:pStyle w:val="BodyText"/>
      </w:pPr>
      <w:r>
        <w:t xml:space="preserve">Revenue Impact ($)</w:t>
      </w:r>
    </w:p>
    <w:p>
      <w:pPr>
        <w:pStyle w:val="BodyText"/>
      </w:pPr>
      <w:r>
        <w:t xml:space="preserve">Average Clearance Time (Hours)</w:t>
      </w:r>
    </w:p>
    <w:p>
      <w:pPr>
        <w:pStyle w:val="BodyText"/>
      </w:pPr>
      <w:r>
        <w:t xml:space="preserve">&lt;72</w:t>
      </w:r>
    </w:p>
    <w:p>
      <w:pPr>
        <w:pStyle w:val="BodyText"/>
      </w:pPr>
      <w:r>
        <w:t xml:space="preserve">65.4</w:t>
      </w:r>
    </w:p>
    <w:p>
      <w:pPr>
        <w:pStyle w:val="BodyText"/>
      </w:pPr>
      <w:r>
        <w:t xml:space="preserve">$3.1M (faster throughput)</w:t>
      </w:r>
    </w:p>
    <w:p>
      <w:pPr>
        <w:pStyle w:val="BodyText"/>
      </w:pPr>
      <w:r>
        <w:t xml:space="preserve">First-Submission Accuracy Rate</w:t>
      </w:r>
    </w:p>
    <w:p>
      <w:pPr>
        <w:pStyle w:val="BodyText"/>
      </w:pPr>
      <w:r>
        <w:t xml:space="preserve">95%</w:t>
      </w:r>
    </w:p>
    <w:p>
      <w:pPr>
        <w:pStyle w:val="BodyText"/>
      </w:pPr>
      <w:r>
        <w:t xml:space="preserve">97.3%</w:t>
      </w:r>
    </w:p>
    <w:p>
      <w:pPr>
        <w:pStyle w:val="BodyText"/>
      </w:pPr>
      <w:r>
        <w:t xml:space="preserve">$2.6M (reduced penalties/rewrites)</w:t>
      </w:r>
    </w:p>
    <w:p>
      <w:pPr>
        <w:pStyle w:val="BodyText"/>
      </w:pPr>
      <w:r>
        <w:t xml:space="preserve">Client Retention Rate</w:t>
      </w:r>
    </w:p>
    <w:p>
      <w:pPr>
        <w:pStyle w:val="BodyText"/>
      </w:pPr>
      <w:r>
        <w:t xml:space="preserve">85%</w:t>
      </w:r>
    </w:p>
    <w:p>
      <w:pPr>
        <w:pStyle w:val="BodyText"/>
      </w:pPr>
      <w:r>
        <w:t xml:space="preserve">&lt;</w:t>
      </w:r>
    </w:p>
    <w:p>
      <w:pPr>
        <w:pStyle w:val="BodyText"/>
      </w:pPr>
      <w:r>
        <w:t xml:space="preserve">89.7%</w:t>
      </w:r>
    </w:p>
    <w:p>
      <w:pPr>
        <w:pStyle w:val="BodyText"/>
      </w:pPr>
      <w:r>
        <w:t xml:space="preserve">&lt;</w:t>
      </w:r>
    </w:p>
    <w:p>
      <w:pPr>
        <w:pStyle w:val="BodyText"/>
      </w:pPr>
      <w:r>
        <w:t xml:space="preserve">$4.2M (recurring contracts)</w:t>
      </w:r>
    </w:p>
    <w:p>
      <w:pPr>
        <w:pStyle w:val="BodyText"/>
      </w:pPr>
      <w:r>
        <w:t xml:space="preserve">Ancillary Service Uptake</w:t>
      </w:r>
    </w:p>
    <w:p>
      <w:pPr>
        <w:pStyle w:val="BodyText"/>
      </w:pPr>
      <w:r>
        <w:t xml:space="preserve">35%</w:t>
      </w:r>
    </w:p>
    <w:p>
      <w:pPr>
        <w:pStyle w:val="BodyText"/>
      </w:pPr>
      <w:r>
        <w:t xml:space="preserve">42.1%</w:t>
      </w:r>
    </w:p>
    <w:p>
      <w:pPr>
        <w:pStyle w:val="BodyText"/>
      </w:pPr>
      <w:r>
        <w:t xml:space="preserve">$3.9M (expedited clearance, duty optimization)</w:t>
      </w:r>
    </w:p>
    <w:p>
      <w:pPr>
        <w:pStyle w:val="BodyText"/>
      </w:pPr>
      <w:r>
        <w:t xml:space="preserve">Regulatory Compliance Rate</w:t>
      </w:r>
    </w:p>
    <w:p>
      <w:pPr>
        <w:pStyle w:val="BodyText"/>
      </w:pPr>
      <w:r>
        <w:t xml:space="preserve">100%</w:t>
      </w:r>
    </w:p>
    <w:p>
      <w:pPr>
        <w:pStyle w:val="BodyText"/>
      </w:pPr>
      <w:r>
        <w:t xml:space="preserve">TOTAL REVENUE IMPACT: $13.8M (excl. base brokerage)</w:t>
      </w:r>
    </w:p>
    <w:p>
      <w:pPr>
        <w:pStyle w:val="BodyText"/>
      </w:pPr>
      <w:r>
        <w:t xml:space="preserve">The data confirms that Customs Officers in Chile Santiago generate revenue through four primary channels: 1) Direct customs service fees, 2) Duty optimization savings passed to clients (increasing our fee share), 3) Premium clearance services (expedited/urgent processing), and 4) Client acquisition through reputation. For instance, Officer María López secured a $850K annual contract with a major Santiago-based agricultural exporter by resolving complex phytosanitary documentation in record time – demonstrating how Customs Officer expertise directly drives new sales.</w:t>
      </w:r>
    </w:p>
    <w:bookmarkEnd w:id="22"/>
    <w:bookmarkStart w:id="23" w:name="X3e28ba9362c44bf44b995837e6ce5a044e11e28"/>
    <w:p>
      <w:pPr>
        <w:pStyle w:val="Heading2"/>
      </w:pPr>
      <w:r>
        <w:t xml:space="preserve">Challenges &amp; Strategic Adaptations in Chile Santiago</w:t>
      </w:r>
    </w:p>
    <w:p>
      <w:pPr>
        <w:pStyle w:val="FirstParagraph"/>
      </w:pPr>
      <w:r>
        <w:t xml:space="preserve">The Santiago customs environment presents unique challenges requiring specialized officer responses. The implementation of Chile's new "Digital Customs 4.0" platform in January 2023 initially caused a 15% operational disruption, but our Customs Officers rapidly mastered the system through targeted training. More significantly, Santiago's high concentration of manufacturers (37% of national production) creates complex customs scenarios:</w:t>
      </w:r>
    </w:p>
    <w:p>
      <w:pPr>
        <w:numPr>
          <w:ilvl w:val="0"/>
          <w:numId w:val="1001"/>
        </w:numPr>
        <w:pStyle w:val="Compact"/>
      </w:pPr>
      <w:r>
        <w:rPr>
          <w:bCs/>
          <w:b/>
        </w:rPr>
        <w:t xml:space="preserve">Industry-Specific Compliance:</w:t>
      </w:r>
      <w:r>
        <w:t xml:space="preserve"> </w:t>
      </w:r>
      <w:r>
        <w:t xml:space="preserve">Automotive exporters require specialized knowledge of tariff codes (HS 8703), while wine shipments demand adherence to Chilean wine regulations – both requiring Custom Officers to cross-reference 42+ regulatory databases.</w:t>
      </w:r>
    </w:p>
    <w:p>
      <w:pPr>
        <w:numPr>
          <w:ilvl w:val="0"/>
          <w:numId w:val="1001"/>
        </w:numPr>
        <w:pStyle w:val="Compact"/>
      </w:pPr>
      <w:r>
        <w:rPr>
          <w:bCs/>
          <w:b/>
        </w:rPr>
        <w:t xml:space="preserve">Seasonal Volatility:</w:t>
      </w:r>
      <w:r>
        <w:t xml:space="preserve"> </w:t>
      </w:r>
      <w:r>
        <w:t xml:space="preserve">The December holiday surge increases Santiago clearance volume by 65%, demanding flexible officer scheduling that directly impacts client retention during peak sales periods.</w:t>
      </w:r>
    </w:p>
    <w:p>
      <w:pPr>
        <w:numPr>
          <w:ilvl w:val="0"/>
          <w:numId w:val="1001"/>
        </w:numPr>
        <w:pStyle w:val="Compact"/>
      </w:pPr>
      <w:r>
        <w:rPr>
          <w:bCs/>
          <w:b/>
        </w:rPr>
        <w:t xml:space="preserve">Tariff Disputes:</w:t>
      </w:r>
      <w:r>
        <w:t xml:space="preserve"> </w:t>
      </w:r>
      <w:r>
        <w:t xml:space="preserve">Complex duty classification disputes (e.g., with China-CECA trade agreements) require Custom Officers to negotiate with SII, preventing revenue leakage from misclassified imports.</w:t>
      </w:r>
    </w:p>
    <w:p>
      <w:pPr>
        <w:pStyle w:val="FirstParagraph"/>
      </w:pPr>
      <w:r>
        <w:t xml:space="preserve">To address these challenges, our Chile Santiago team implemented a "Customs Intelligence Unit" where officers analyze weekly trade data from the Central Bank of Chile. This proactive approach identified an emerging opportunity in electric vehicle components – leading to a 40% increase in related clearance volumes within three months.</w:t>
      </w:r>
    </w:p>
    <w:bookmarkEnd w:id="23"/>
    <w:bookmarkStart w:id="24" w:name="X8d9701a7fadba2671f179dd3139b01c09a152ae"/>
    <w:p>
      <w:pPr>
        <w:pStyle w:val="Heading2"/>
      </w:pPr>
      <w:r>
        <w:t xml:space="preserve">Future Growth Strategy: Leveraging Customs Officer Expertise</w:t>
      </w:r>
    </w:p>
    <w:p>
      <w:pPr>
        <w:pStyle w:val="FirstParagraph"/>
      </w:pPr>
      <w:r>
        <w:t xml:space="preserve">Building on Q3 success, we've developed a Chile Santiago-specific strategy where the Customs Officer role evolves beyond processing into revenue generation:</w:t>
      </w:r>
    </w:p>
    <w:p>
      <w:pPr>
        <w:numPr>
          <w:ilvl w:val="0"/>
          <w:numId w:val="1002"/>
        </w:numPr>
        <w:pStyle w:val="Compact"/>
      </w:pPr>
      <w:r>
        <w:rPr>
          <w:bCs/>
          <w:b/>
        </w:rPr>
        <w:t xml:space="preserve">Digital Sales Enablement:</w:t>
      </w:r>
      <w:r>
        <w:t xml:space="preserve"> </w:t>
      </w:r>
      <w:r>
        <w:t xml:space="preserve">Custom Officers now use real-time shipment data to identify upsell opportunities (e.g., recommending duty suspension for new clients at Santiago manufacturing hubs).</w:t>
      </w:r>
    </w:p>
    <w:p>
      <w:pPr>
        <w:numPr>
          <w:ilvl w:val="0"/>
          <w:numId w:val="1002"/>
        </w:numPr>
        <w:pStyle w:val="Compact"/>
      </w:pPr>
      <w:r>
        <w:rPr>
          <w:bCs/>
          <w:b/>
        </w:rPr>
        <w:t xml:space="preserve">Santiago Trade Advisory Service:</w:t>
      </w:r>
      <w:r>
        <w:t xml:space="preserve"> </w:t>
      </w:r>
      <w:r>
        <w:t xml:space="preserve">Officers provide quarterly compliance briefings to major Santiago exporters, positioning us as strategic partners rather than service providers.</w:t>
      </w:r>
    </w:p>
    <w:p>
      <w:pPr>
        <w:numPr>
          <w:ilvl w:val="0"/>
          <w:numId w:val="1002"/>
        </w:numPr>
        <w:pStyle w:val="Compact"/>
      </w:pPr>
      <w:r>
        <w:rPr>
          <w:bCs/>
          <w:b/>
        </w:rPr>
        <w:t xml:space="preserve">Regulatory Mapping Initiative:</w:t>
      </w:r>
      <w:r>
        <w:t xml:space="preserve"> </w:t>
      </w:r>
      <w:r>
        <w:t xml:space="preserve">Developing a Santiago-specific tariff database for 50+ key industries to accelerate clearance and enable new sales in high-growth sectors like renewable energy components.</w:t>
      </w:r>
    </w:p>
    <w:p>
      <w:pPr>
        <w:pStyle w:val="FirstParagraph"/>
      </w:pPr>
      <w:r>
        <w:t xml:space="preserve">This transformation is already yielding results: The "Santiago Trade Advisory Service" has converted 12 pilot clients into $680K annual contracts within Q3. As Chile Santiago grows as South America's top export hub (projected 14% growth in 2024), our Customs Officers will be the frontline revenue drivers.</w:t>
      </w:r>
    </w:p>
    <w:bookmarkEnd w:id="24"/>
    <w:bookmarkStart w:id="25" w:name="X8b9a388b83800047ea9d61437aecc68eaea16c8"/>
    <w:p>
      <w:pPr>
        <w:pStyle w:val="Heading2"/>
      </w:pPr>
      <w:r>
        <w:t xml:space="preserve">Conclusion: The Custom Officer as Revenue Catalyst</w:t>
      </w:r>
    </w:p>
    <w:p>
      <w:pPr>
        <w:pStyle w:val="FirstParagraph"/>
      </w:pPr>
      <w:r>
        <w:t xml:space="preserve">This report confirms that the Customs Officer role in Chile Santiago is no longer a back-office function but the central engine of our sales growth. By reducing clearance times, ensuring compliance, and leveraging regulatory expertise to identify new service opportunities, these professionals directly generated $13.8 million in incremental revenue during Q3 2023 – representing 68% of our total Chile Santiago sales growth this quarter.</w:t>
      </w:r>
    </w:p>
    <w:p>
      <w:pPr>
        <w:pStyle w:val="BodyText"/>
      </w:pPr>
      <w:r>
        <w:t xml:space="preserve">As we expand into Santiago's emerging industrial zones (including the new "Tech Valley" near Las Condes), our Customs Officer team will require continuous investment in specialized training on Chile's evolving trade agreements. The data is unequivocal: For every $1 invested in Customs Officer expertise, Chile Santiago operations yield $4.30 in revenue growth. We recommend increasing the Santiago Customs Officer headcount by 25% to capture projected 2024 export volume surges from the Andean region.</w:t>
      </w:r>
    </w:p>
    <w:p>
      <w:pPr>
        <w:pStyle w:val="BodyText"/>
      </w:pPr>
      <w:r>
        <w:t xml:space="preserve">In conclusion, this Sales Report underscores that within Chile Santiago's competitive trade landscape, our Customs Officers are not just compliance officers – they are strategic revenue generators whose performance metrics directly correlate with market leadership. The future of our sales growth in Chile depends on elevating their role from processors to profit centers.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Chile Santiago</dc:title>
  <dc:creator/>
  <dc:language>en</dc:language>
  <cp:keywords/>
  <dcterms:created xsi:type="dcterms:W3CDTF">2026-07-21T02:57:34Z</dcterms:created>
  <dcterms:modified xsi:type="dcterms:W3CDTF">2026-07-21T02:57:34Z</dcterms:modified>
</cp:coreProperties>
</file>

<file path=docProps/custom.xml><?xml version="1.0" encoding="utf-8"?>
<Properties xmlns="http://schemas.openxmlformats.org/officeDocument/2006/custom-properties" xmlns:vt="http://schemas.openxmlformats.org/officeDocument/2006/docPropsVTypes"/>
</file>