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Sales</w:t>
      </w:r>
      <w:r>
        <w:t xml:space="preserve"> </w:t>
      </w:r>
      <w:r>
        <w:t xml:space="preserve">Performance</w:t>
      </w:r>
      <w:r>
        <w:t xml:space="preserve"> </w:t>
      </w:r>
      <w:r>
        <w:t xml:space="preserve">Report:</w:t>
      </w:r>
      <w:r>
        <w:t xml:space="preserve"> </w:t>
      </w:r>
      <w:r>
        <w:t xml:space="preserve">China</w:t>
      </w:r>
      <w:r>
        <w:t xml:space="preserve"> </w:t>
      </w:r>
      <w:r>
        <w:t xml:space="preserve">Shanghai</w:t>
      </w:r>
    </w:p>
    <w:bookmarkStart w:id="30" w:name="Xa807c6b420d8a8393c1e8ce6be2b9c98ede0e3f"/>
    <w:p>
      <w:pPr>
        <w:pStyle w:val="Heading1"/>
      </w:pPr>
      <w:r>
        <w:t xml:space="preserve">Customs Officer Sales Performance Report: China Shanghai Operations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International Trade Leadership Team</w:t>
      </w:r>
      <w:r>
        <w:br/>
      </w:r>
      <w:r>
        <w:rPr>
          <w:bCs/>
          <w:b/>
        </w:rPr>
        <w:t xml:space="preserve">Purpose:</w:t>
      </w:r>
      <w:r>
        <w:t xml:space="preserve"> </w:t>
      </w:r>
      <w:r>
        <w:t xml:space="preserve">Quarterly Review of Customs Clearance Impact on Sales Performance in China Shanghai</w:t>
      </w:r>
    </w:p>
    <w:bookmarkStart w:id="20" w:name="executive-summary"/>
    <w:p>
      <w:pPr>
        <w:pStyle w:val="Heading2"/>
      </w:pPr>
      <w:r>
        <w:t xml:space="preserve">1. Executive Summary</w:t>
      </w:r>
    </w:p>
    <w:p>
      <w:pPr>
        <w:pStyle w:val="FirstParagraph"/>
      </w:pPr>
      <w:r>
        <w:t xml:space="preserve">This Sales Report details the critical role of the Customs Officer function within Shanghai's trade ecosystem and its direct impact on sales velocity, client retention, and market expansion opportunities. As China's premier port city handling over 40% of national imports/exports, Shanghai requires precision customs operations to maintain sales momentum. The Shanghai Customs Office has processed 12,875 shipments this quarter (Q3 2023), achieving a 98.7% clearance accuracy rate – directly contributing to a 17.3% increase in on-time deliveries for key accounts. This report demonstrates how strategic customs management transforms trade operations into competitive sales advantages.</w:t>
      </w:r>
    </w:p>
    <w:bookmarkEnd w:id="20"/>
    <w:bookmarkStart w:id="21" w:name="X79f929e0044a35baf9402b28209430b6f4c25f8"/>
    <w:p>
      <w:pPr>
        <w:pStyle w:val="Heading2"/>
      </w:pPr>
      <w:r>
        <w:t xml:space="preserve">2. Customized Customs Operations Driving Sales Growth</w:t>
      </w:r>
    </w:p>
    <w:p>
      <w:pPr>
        <w:pStyle w:val="FirstParagraph"/>
      </w:pPr>
      <w:r>
        <w:t xml:space="preserve">In China Shanghai, our Customs Officer team has redefined trade facilitation beyond regulatory compliance to become a core sales enablement tool. By leveraging the Shanghai International Trade Single Window platform and AI-driven risk assessment tools, we've reduced average clearance time from 38 hours to 14 hours – a 63% improvement that directly impacts sales pipelines. For multinational clients like Siemens and Unilever operating in Shanghai, this means:</w:t>
      </w:r>
    </w:p>
    <w:p>
      <w:pPr>
        <w:numPr>
          <w:ilvl w:val="0"/>
          <w:numId w:val="1001"/>
        </w:numPr>
        <w:pStyle w:val="Compact"/>
      </w:pPr>
      <w:r>
        <w:rPr>
          <w:bCs/>
          <w:b/>
        </w:rPr>
        <w:t xml:space="preserve">Reduced Inventory Costs:</w:t>
      </w:r>
      <w:r>
        <w:t xml:space="preserve"> </w:t>
      </w:r>
      <w:r>
        <w:t xml:space="preserve">Faster clearances allow just-in-time shipping, lowering client warehousing expenses by 22% (per Q3 client survey)</w:t>
      </w:r>
    </w:p>
    <w:p>
      <w:pPr>
        <w:numPr>
          <w:ilvl w:val="0"/>
          <w:numId w:val="1001"/>
        </w:numPr>
        <w:pStyle w:val="Compact"/>
      </w:pPr>
      <w:r>
        <w:rPr>
          <w:bCs/>
          <w:b/>
        </w:rPr>
        <w:t xml:space="preserve">Accelerated Market Entry:</w:t>
      </w:r>
      <w:r>
        <w:t xml:space="preserve"> </w:t>
      </w:r>
      <w:r>
        <w:t xml:space="preserve">New product launches for Shanghai-based clients now enter market 4.7 days faster</w:t>
      </w:r>
    </w:p>
    <w:p>
      <w:pPr>
        <w:numPr>
          <w:ilvl w:val="0"/>
          <w:numId w:val="1001"/>
        </w:numPr>
        <w:pStyle w:val="Compact"/>
      </w:pPr>
      <w:r>
        <w:rPr>
          <w:bCs/>
          <w:b/>
        </w:rPr>
        <w:t xml:space="preserve">Enhanced Contract Renewals:</w:t>
      </w:r>
      <w:r>
        <w:t xml:space="preserve"> </w:t>
      </w:r>
      <w:r>
        <w:t xml:space="preserve">89% of renewal contracts explicitly cite customs efficiency as a key retention factor</w:t>
      </w:r>
    </w:p>
    <w:bookmarkEnd w:id="21"/>
    <w:bookmarkStart w:id="22" w:name="X0701414fc04f816f6aacd2c0433e6c6e7814ce2"/>
    <w:p>
      <w:pPr>
        <w:pStyle w:val="Heading2"/>
      </w:pPr>
      <w:r>
        <w:t xml:space="preserve">3. China Shanghai-Specific Performance Metrics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KPI</w:t>
            </w:r>
          </w:p>
        </w:tc>
        <w:tc>
          <w:tcPr/>
          <w:p>
            <w:pPr>
              <w:pStyle w:val="Compact"/>
              <w:jc w:val="left"/>
            </w:pPr>
            <w:r>
              <w:t xml:space="preserve">Q3 2023 (vs Q2)</w:t>
            </w:r>
          </w:p>
        </w:tc>
        <w:tc>
          <w:tcPr/>
          <w:p>
            <w:pPr>
              <w:pStyle w:val="Compact"/>
              <w:jc w:val="left"/>
            </w:pPr>
            <w:r>
              <w:t xml:space="preserve">Impact on Sales</w:t>
            </w:r>
          </w:p>
        </w:tc>
      </w:tr>
      <w:tr>
        <w:tc>
          <w:tcPr/>
          <w:p>
            <w:pPr>
              <w:pStyle w:val="Compact"/>
              <w:jc w:val="left"/>
            </w:pPr>
            <w:r>
              <w:t xml:space="preserve">Average Clearance Time (Shanghai Port)</w:t>
            </w:r>
          </w:p>
        </w:tc>
        <w:tc>
          <w:tcPr/>
          <w:p>
            <w:pPr>
              <w:pStyle w:val="Compact"/>
              <w:jc w:val="left"/>
            </w:pPr>
            <w:r>
              <w:rPr>
                <w:bCs/>
                <w:b/>
              </w:rPr>
              <w:t xml:space="preserve">14 hrs</w:t>
            </w:r>
            <w:r>
              <w:t xml:space="preserve"> </w:t>
            </w:r>
            <w:r>
              <w:t xml:space="preserve">(-63% from 38 hrs)</w:t>
            </w:r>
          </w:p>
        </w:tc>
        <w:tc>
          <w:tcPr/>
          <w:p>
            <w:pPr>
              <w:pStyle w:val="Compact"/>
              <w:jc w:val="left"/>
            </w:pPr>
            <w:r>
              <w:t xml:space="preserve">5.2% increase in repeat orders from Shanghai-based clients</w:t>
            </w:r>
          </w:p>
        </w:tc>
      </w:tr>
      <w:tr>
        <w:tc>
          <w:tcPr/>
          <w:p>
            <w:pPr>
              <w:pStyle w:val="Compact"/>
              <w:jc w:val="left"/>
            </w:pPr>
            <w:r>
              <w:t xml:space="preserve">Cargo Release Accuracy Rate</w:t>
            </w:r>
          </w:p>
        </w:tc>
        <w:tc>
          <w:tcPr/>
          <w:p>
            <w:pPr>
              <w:pStyle w:val="Compact"/>
              <w:jc w:val="left"/>
            </w:pPr>
            <w:r>
              <w:rPr>
                <w:bCs/>
                <w:b/>
              </w:rPr>
              <w:t xml:space="preserve">98.7%</w:t>
            </w:r>
            <w:r>
              <w:t xml:space="preserve"> </w:t>
            </w:r>
            <w:r>
              <w:t xml:space="preserve">(+1.2% YoY)</w:t>
            </w:r>
          </w:p>
        </w:tc>
        <w:tc>
          <w:tcPr/>
          <w:p>
            <w:pPr>
              <w:pStyle w:val="Compact"/>
              <w:jc w:val="left"/>
            </w:pPr>
            <w:r>
              <w:t xml:space="preserve">Zero penalty claims for 34 consecutive weeks (saved $285K in fees)</w:t>
            </w:r>
          </w:p>
        </w:tc>
      </w:tr>
      <w:tr>
        <w:tc>
          <w:tcPr/>
          <w:p>
            <w:pPr>
              <w:pStyle w:val="Compact"/>
              <w:jc w:val="left"/>
            </w:pPr>
            <w:r>
              <w:t xml:space="preserve">Digital Submission Adoption</w:t>
            </w:r>
          </w:p>
        </w:tc>
        <w:tc>
          <w:tcPr/>
          <w:p>
            <w:pPr>
              <w:pStyle w:val="Compact"/>
              <w:jc w:val="left"/>
            </w:pPr>
            <w:r>
              <w:rPr>
                <w:bCs/>
                <w:b/>
              </w:rPr>
              <w:t xml:space="preserve">96.4%</w:t>
            </w:r>
            <w:r>
              <w:t xml:space="preserve"> </w:t>
            </w:r>
            <w:r>
              <w:t xml:space="preserve">of Shanghai clients using e-customs portal</w:t>
            </w:r>
          </w:p>
        </w:tc>
        <w:tc>
          <w:tcPr/>
          <w:p>
            <w:pPr>
              <w:pStyle w:val="Compact"/>
              <w:jc w:val="left"/>
            </w:pPr>
            <w:r>
              <w:t xml:space="preserve">31% reduction in processing delays for digital-submitted shipments</w:t>
            </w:r>
          </w:p>
        </w:tc>
      </w:tr>
      <w:tr>
        <w:tc>
          <w:tcPr/>
          <w:p>
            <w:pPr>
              <w:pStyle w:val="Compact"/>
              <w:jc w:val="left"/>
            </w:pPr>
            <w:r>
              <w:t xml:space="preserve">Cross-Border E-Commerce Clearance</w:t>
            </w:r>
          </w:p>
        </w:tc>
        <w:tc>
          <w:tcPr/>
          <w:p>
            <w:pPr>
              <w:pStyle w:val="Compact"/>
              <w:jc w:val="left"/>
            </w:pPr>
            <w:r>
              <w:rPr>
                <w:bCs/>
                <w:b/>
              </w:rPr>
              <w:t xml:space="preserve">87% faster</w:t>
            </w:r>
            <w:r>
              <w:t xml:space="preserve"> </w:t>
            </w:r>
            <w:r>
              <w:t xml:space="preserve">than traditional channels (Shanghai specific)</w:t>
            </w:r>
          </w:p>
        </w:tc>
        <w:tc>
          <w:tcPr/>
          <w:p>
            <w:pPr>
              <w:pStyle w:val="Compact"/>
              <w:jc w:val="left"/>
            </w:pPr>
            <w:r>
              <w:t xml:space="preserve">Led to 42 new e-commerce partnerships with Shanghai distributors</w:t>
            </w:r>
          </w:p>
        </w:tc>
      </w:tr>
    </w:tbl>
    <w:bookmarkEnd w:id="22"/>
    <w:bookmarkStart w:id="26" w:name="Xc7b84205fea5495b372a6db77068e0e3f9abd28"/>
    <w:p>
      <w:pPr>
        <w:pStyle w:val="Heading2"/>
      </w:pPr>
      <w:r>
        <w:t xml:space="preserve">4. Key Success Factors in China Shanghai Operations</w:t>
      </w:r>
    </w:p>
    <w:p>
      <w:pPr>
        <w:pStyle w:val="FirstParagraph"/>
      </w:pPr>
      <w:r>
        <w:t xml:space="preserve">Our Customs Officer team's success in China Shanghai stems from three strategic pillars:</w:t>
      </w:r>
    </w:p>
    <w:bookmarkStart w:id="23" w:name="hyper-local-regulatory-expertise"/>
    <w:p>
      <w:pPr>
        <w:pStyle w:val="Heading3"/>
      </w:pPr>
      <w:r>
        <w:t xml:space="preserve">4.1 Hyper-Local Regulatory Expertise</w:t>
      </w:r>
    </w:p>
    <w:p>
      <w:pPr>
        <w:pStyle w:val="FirstParagraph"/>
      </w:pPr>
      <w:r>
        <w:t xml:space="preserve">The Shanghai branch maintains dedicated officers certified in both China General Administration of Customs (GAC) regulations and local port-specific requirements. For instance, we preemptively adjusted documentation for the 2023 Shanghai International Import Expo, enabling 98% of participating vendors to clear goods within 12 hours – directly supporting their sales exhibitions. This localized knowledge transformed customs from a bottleneck into a sales catalyst.</w:t>
      </w:r>
    </w:p>
    <w:bookmarkEnd w:id="23"/>
    <w:bookmarkStart w:id="24" w:name="X715045bc871cd711d22b9e117aa89ee39f3e28b"/>
    <w:p>
      <w:pPr>
        <w:pStyle w:val="Heading3"/>
      </w:pPr>
      <w:r>
        <w:t xml:space="preserve">4.2 Technology Integration with Sales Systems</w:t>
      </w:r>
    </w:p>
    <w:p>
      <w:pPr>
        <w:pStyle w:val="FirstParagraph"/>
      </w:pPr>
      <w:r>
        <w:t xml:space="preserve">We've integrated our customs platform with client ERP systems via Shanghai's Trade Data Hub. When sales teams input order details, the Customs Officer receives real-time shipment data, allowing proactive clearance planning. This seamless interface reduced "customs delay" escalations by 68% and enabled sales teams to confidently promise delivery windows to Chinese clients.</w:t>
      </w:r>
    </w:p>
    <w:bookmarkEnd w:id="24"/>
    <w:bookmarkStart w:id="25" w:name="strategic-partnership-development"/>
    <w:p>
      <w:pPr>
        <w:pStyle w:val="Heading3"/>
      </w:pPr>
      <w:r>
        <w:t xml:space="preserve">4.3 Strategic Partnership Development</w:t>
      </w:r>
    </w:p>
    <w:p>
      <w:pPr>
        <w:pStyle w:val="FirstParagraph"/>
      </w:pPr>
      <w:r>
        <w:t xml:space="preserve">Our Customs Officer team now co-sells with the Shanghai sales division through quarterly "Trade Efficiency Workshops." At the recent event at Pudong Free Trade Zone, we demonstrated how accelerated clearance directly increases client revenue – resulting in 14 new contracts worth $12.6M. The sales team reported that customs collaboration was their top differentiator versus competitors in China Shanghai.</w:t>
      </w:r>
    </w:p>
    <w:bookmarkEnd w:id="25"/>
    <w:bookmarkEnd w:id="26"/>
    <w:bookmarkStart w:id="27" w:name="challenges-and-strategic-adjustments"/>
    <w:p>
      <w:pPr>
        <w:pStyle w:val="Heading2"/>
      </w:pPr>
      <w:r>
        <w:t xml:space="preserve">5. Challenges and Strategic Adjustments</w:t>
      </w:r>
    </w:p>
    <w:p>
      <w:pPr>
        <w:pStyle w:val="FirstParagraph"/>
      </w:pPr>
      <w:r>
        <w:t xml:space="preserve">Despite successes, China Shanghai presents unique challenges requiring continuous adaptation:</w:t>
      </w:r>
    </w:p>
    <w:p>
      <w:pPr>
        <w:numPr>
          <w:ilvl w:val="0"/>
          <w:numId w:val="1002"/>
        </w:numPr>
        <w:pStyle w:val="Compact"/>
      </w:pPr>
      <w:r>
        <w:rPr>
          <w:bCs/>
          <w:b/>
        </w:rPr>
        <w:t xml:space="preserve">Regulatory Fluctuations:</w:t>
      </w:r>
      <w:r>
        <w:t xml:space="preserve"> </w:t>
      </w:r>
      <w:r>
        <w:t xml:space="preserve">New 2023 customs codes for electronics required retraining 47 officers. We developed a rapid-response "regulation alert" system that reduced compliance issues by 89%.</w:t>
      </w:r>
    </w:p>
    <w:p>
      <w:pPr>
        <w:numPr>
          <w:ilvl w:val="0"/>
          <w:numId w:val="1002"/>
        </w:numPr>
        <w:pStyle w:val="Compact"/>
      </w:pPr>
      <w:r>
        <w:rPr>
          <w:bCs/>
          <w:b/>
        </w:rPr>
        <w:t xml:space="preserve">Port Congestion:</w:t>
      </w:r>
      <w:r>
        <w:t xml:space="preserve"> </w:t>
      </w:r>
      <w:r>
        <w:t xml:space="preserve">Shanghai Port's peak season (July-Sept) caused 18% shipment delays. Our Customs Officer team implemented dynamic slot booking with port authorities, cutting congestion impacts by 72%.</w:t>
      </w:r>
    </w:p>
    <w:p>
      <w:pPr>
        <w:numPr>
          <w:ilvl w:val="0"/>
          <w:numId w:val="1002"/>
        </w:numPr>
        <w:pStyle w:val="Compact"/>
      </w:pPr>
      <w:r>
        <w:rPr>
          <w:bCs/>
          <w:b/>
        </w:rPr>
        <w:t xml:space="preserve">Compliance Risks:</w:t>
      </w:r>
      <w:r>
        <w:t xml:space="preserve"> </w:t>
      </w:r>
      <w:r>
        <w:t xml:space="preserve">One client faced EU REACH compliance issues on shipments bound for Shanghai. Our proactive customs screening flagged this pre-shipment, avoiding $850K in potential losses and preserving the sales relationship.</w:t>
      </w:r>
    </w:p>
    <w:bookmarkEnd w:id="27"/>
    <w:bookmarkStart w:id="28" w:name="X3b83549f27a4831a6a47b22da7796816befe257"/>
    <w:p>
      <w:pPr>
        <w:pStyle w:val="Heading2"/>
      </w:pPr>
      <w:r>
        <w:t xml:space="preserve">6. Strategic Recommendations for Sales Growth</w:t>
      </w:r>
    </w:p>
    <w:p>
      <w:pPr>
        <w:pStyle w:val="FirstParagraph"/>
      </w:pPr>
      <w:r>
        <w:t xml:space="preserve">Based on our China Shanghai operations, we recommend:</w:t>
      </w:r>
    </w:p>
    <w:p>
      <w:pPr>
        <w:numPr>
          <w:ilvl w:val="0"/>
          <w:numId w:val="1003"/>
        </w:numPr>
        <w:pStyle w:val="Compact"/>
      </w:pPr>
      <w:r>
        <w:rPr>
          <w:bCs/>
          <w:b/>
        </w:rPr>
        <w:t xml:space="preserve">Customs-Enabled Sales Packages:</w:t>
      </w:r>
      <w:r>
        <w:t xml:space="preserve"> </w:t>
      </w:r>
      <w:r>
        <w:t xml:space="preserve">Bundle customs advisory services with sales contracts for new Shanghai clients – projected to increase average deal size by 19%.</w:t>
      </w:r>
    </w:p>
    <w:p>
      <w:pPr>
        <w:numPr>
          <w:ilvl w:val="0"/>
          <w:numId w:val="1003"/>
        </w:numPr>
        <w:pStyle w:val="Compact"/>
      </w:pPr>
      <w:r>
        <w:rPr>
          <w:bCs/>
          <w:b/>
        </w:rPr>
        <w:t xml:space="preserve">Singapore-Shanghai Trade Corridor Expansion:</w:t>
      </w:r>
      <w:r>
        <w:t xml:space="preserve"> </w:t>
      </w:r>
      <w:r>
        <w:t xml:space="preserve">Leverage Customs Officer relationships at Singapore port to create seamless trade routes, opening new sales opportunities in the Yangtze River Delta.</w:t>
      </w:r>
    </w:p>
    <w:bookmarkEnd w:id="28"/>
    <w:bookmarkStart w:id="29" w:name="conclusion-customs-as-the-sales-engine"/>
    <w:p>
      <w:pPr>
        <w:pStyle w:val="Heading2"/>
      </w:pPr>
      <w:r>
        <w:t xml:space="preserve">7. Conclusion: Customs as the Sales Engine</w:t>
      </w:r>
    </w:p>
    <w:p>
      <w:pPr>
        <w:pStyle w:val="FirstParagraph"/>
      </w:pPr>
      <w:r>
        <w:t xml:space="preserve">This Sales Report confirms that in China Shanghai, the Customs Officer is no longer a support function but the primary driver of sales velocity and client satisfaction. Our data-driven approach has transformed customs compliance into a revenue-generating asset – directly linking regulatory precision with market growth. As Shanghai solidifies its position as Asia's trade nexus, our Customs Officer team will continue to evolve from clearance operators to strategic sales partners, ensuring every shipment becomes a competitive advantage for our clients in China Shanghai's dynamic market.</w:t>
      </w:r>
    </w:p>
    <w:p>
      <w:pPr>
        <w:pStyle w:val="BodyText"/>
      </w:pPr>
      <w:r>
        <w:rPr>
          <w:bCs/>
          <w:b/>
        </w:rPr>
        <w:t xml:space="preserve">Prepared By:</w:t>
      </w:r>
      <w:r>
        <w:t xml:space="preserve"> </w:t>
      </w:r>
      <w:r>
        <w:t xml:space="preserve">Shanghai Customs Intelligence Unit</w:t>
      </w:r>
      <w:r>
        <w:br/>
      </w:r>
      <w:r>
        <w:rPr>
          <w:bCs/>
          <w:b/>
        </w:rPr>
        <w:t xml:space="preserve">Contact:</w:t>
      </w:r>
      <w:r>
        <w:t xml:space="preserve"> </w:t>
      </w:r>
      <w:r>
        <w:t xml:space="preserve">customs.sales@shanghai.trade (Customs Officer Liaison - 021-8855-9300)</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Sales Performance Report: China Shanghai</dc:title>
  <dc:creator/>
  <dc:language>en</dc:language>
  <cp:keywords/>
  <dcterms:created xsi:type="dcterms:W3CDTF">2025-12-12T17:51:21Z</dcterms:created>
  <dcterms:modified xsi:type="dcterms:W3CDTF">2025-12-12T17:51:21Z</dcterms:modified>
</cp:coreProperties>
</file>

<file path=docProps/custom.xml><?xml version="1.0" encoding="utf-8"?>
<Properties xmlns="http://schemas.openxmlformats.org/officeDocument/2006/custom-properties" xmlns:vt="http://schemas.openxmlformats.org/officeDocument/2006/docPropsVTypes"/>
</file>