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Colombia</w:t>
      </w:r>
      <w:r>
        <w:t xml:space="preserve"> </w:t>
      </w:r>
      <w:r>
        <w:t xml:space="preserve">Medellín</w:t>
      </w:r>
      <w:r>
        <w:t xml:space="preserve"> </w:t>
      </w: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p>
    <w:bookmarkStart w:id="30" w:name="X31e8182b18e040a712806453931323909dd402f"/>
    <w:p>
      <w:pPr>
        <w:pStyle w:val="Heading1"/>
      </w:pPr>
      <w:r>
        <w:t xml:space="preserve">Customs Officer Sales Performance Report: Colombia Medellín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Trade Division, Medellín Logistics Hub</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excellence of our Customs Officer team at the Medellín International Trade Hub (MITH) in Colombia. During Q3 2023, our Customs Officers achieved a remarkable 18% year-over-year increase in clearance efficiency, directly contributing to a $4.7M revenue uplift across client accounts. The strategic deployment of specialized customs personnel in Colombia Medellín has positioned us as the leading facilitator for cross-border trade in the Andean region, with customer satisfaction scores reaching 94.2% – surpassing regional benchmarks by 12 points.</w:t>
      </w:r>
    </w:p>
    <w:bookmarkEnd w:id="20"/>
    <w:bookmarkStart w:id="23" w:name="X0d260f935e62f5f462b0b4b6a66b79f7c1b2c4e"/>
    <w:p>
      <w:pPr>
        <w:pStyle w:val="Heading2"/>
      </w:pPr>
      <w:r>
        <w:t xml:space="preserve">II. Customs Officer Performance Metrics (Colombia Medellín Focus)</w:t>
      </w:r>
    </w:p>
    <w:bookmarkStart w:id="21" w:name="a.-clearance-efficiency"/>
    <w:p>
      <w:pPr>
        <w:pStyle w:val="Heading3"/>
      </w:pPr>
      <w:r>
        <w:t xml:space="preserve">A. Clearance Efficiency</w:t>
      </w:r>
    </w:p>
    <w:p>
      <w:pPr>
        <w:pStyle w:val="FirstParagraph"/>
      </w:pPr>
      <w:r>
        <w:t xml:space="preserve">Our Medellín-based Customs Officers processed 8,437 shipments during Q3, with an average clearance time of 5.2 hours – a 29% improvement from the previous year's average of 7.4 hours. This efficiency stems from three key initiatives:</w:t>
      </w:r>
    </w:p>
    <w:p>
      <w:pPr>
        <w:numPr>
          <w:ilvl w:val="0"/>
          <w:numId w:val="1001"/>
        </w:numPr>
        <w:pStyle w:val="Compact"/>
      </w:pPr>
      <w:r>
        <w:rPr>
          <w:bCs/>
          <w:b/>
        </w:rPr>
        <w:t xml:space="preserve">Local Regulatory Expertise:</w:t>
      </w:r>
      <w:r>
        <w:t xml:space="preserve"> </w:t>
      </w:r>
      <w:r>
        <w:t xml:space="preserve">Officers certified in Colombia's DIAN (National Tax and Customs Authority) regulations reduced compliance errors by 37%</w:t>
      </w:r>
    </w:p>
    <w:p>
      <w:pPr>
        <w:numPr>
          <w:ilvl w:val="0"/>
          <w:numId w:val="1001"/>
        </w:numPr>
        <w:pStyle w:val="Compact"/>
      </w:pPr>
      <w:r>
        <w:rPr>
          <w:bCs/>
          <w:b/>
        </w:rPr>
        <w:t xml:space="preserve">Digital Integration:</w:t>
      </w:r>
      <w:r>
        <w:t xml:space="preserve"> </w:t>
      </w:r>
      <w:r>
        <w:t xml:space="preserve">Seamless connectivity with Medellín's "MithLink" customs portal enabled real-time tracking for 92% of shipments</w:t>
      </w:r>
    </w:p>
    <w:p>
      <w:pPr>
        <w:numPr>
          <w:ilvl w:val="0"/>
          <w:numId w:val="1001"/>
        </w:numPr>
        <w:pStyle w:val="Compact"/>
      </w:pPr>
      <w:r>
        <w:rPr>
          <w:bCs/>
          <w:b/>
        </w:rPr>
        <w:t xml:space="preserve">Proactive Risk Management:</w:t>
      </w:r>
      <w:r>
        <w:t xml:space="preserve"> </w:t>
      </w:r>
      <w:r>
        <w:t xml:space="preserve">Targeted pre-clearance documentation reviews prevented $1.2M in potential duty penalties</w:t>
      </w:r>
    </w:p>
    <w:bookmarkEnd w:id="21"/>
    <w:bookmarkStart w:id="22" w:name="b.-revenue-impact-analysis"/>
    <w:p>
      <w:pPr>
        <w:pStyle w:val="Heading3"/>
      </w:pPr>
      <w:r>
        <w:t xml:space="preserve">B. Revenue Impact Analysis</w:t>
      </w:r>
    </w:p>
    <w:p>
      <w:pPr>
        <w:pStyle w:val="FirstParagraph"/>
      </w:pPr>
      <w:r>
        <w:t xml:space="preserve">The direct correlation between Customs Officer performance and sales outcomes is evident in this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(Medellín)</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Shipment Clearance Rate</w:t>
            </w:r>
          </w:p>
        </w:tc>
        <w:tc>
          <w:tcPr/>
          <w:p>
            <w:pPr>
              <w:pStyle w:val="Compact"/>
              <w:jc w:val="left"/>
            </w:pPr>
            <w:r>
              <w:t xml:space="preserve">98.7%</w:t>
            </w:r>
          </w:p>
        </w:tc>
        <w:tc>
          <w:tcPr/>
          <w:p>
            <w:pPr>
              <w:pStyle w:val="Compact"/>
              <w:jc w:val="left"/>
            </w:pPr>
            <w:r>
              <w:t xml:space="preserve">+12.3%</w:t>
            </w:r>
          </w:p>
        </w:tc>
        <w:tc>
          <w:tcPr/>
          <w:p>
            <w:pPr>
              <w:pStyle w:val="Compact"/>
              <w:jc w:val="left"/>
            </w:pPr>
            <w:r>
              <w:t xml:space="preserve">$3,205,000 incremental revenue</w:t>
            </w:r>
          </w:p>
        </w:tc>
      </w:tr>
      <w:tr>
        <w:tc>
          <w:tcPr/>
          <w:p>
            <w:pPr>
              <w:pStyle w:val="Compact"/>
              <w:jc w:val="left"/>
            </w:pPr>
            <w:r>
              <w:t xml:space="preserve">Client Retention Rate</w:t>
            </w:r>
          </w:p>
        </w:tc>
        <w:tc>
          <w:tcPr/>
          <w:p>
            <w:pPr>
              <w:pStyle w:val="Compact"/>
              <w:jc w:val="left"/>
            </w:pPr>
            <w:r>
              <w:t xml:space="preserve">89.4%</w:t>
            </w:r>
          </w:p>
        </w:tc>
        <w:tc>
          <w:tcPr/>
          <w:p>
            <w:pPr>
              <w:pStyle w:val="Compact"/>
              <w:jc w:val="left"/>
            </w:pPr>
            <w:r>
              <w:t xml:space="preserve">+15.8%</w:t>
            </w:r>
          </w:p>
        </w:tc>
        <w:tc>
          <w:tcPr/>
          <w:p>
            <w:pPr>
              <w:pStyle w:val="Compact"/>
              <w:jc w:val="left"/>
            </w:pPr>
            <w:r>
              <w:t xml:space="preserve">$1,472,000 retained contracts</w:t>
            </w:r>
          </w:p>
        </w:tc>
      </w:tr>
      <w:tr>
        <w:tc>
          <w:tcPr/>
          <w:p>
            <w:pPr>
              <w:pStyle w:val="Compact"/>
              <w:jc w:val="left"/>
            </w:pPr>
            <w:r>
              <w:t xml:space="preserve">Value-Added Service Adoption</w:t>
            </w:r>
          </w:p>
        </w:tc>
        <w:tc>
          <w:tcPr/>
          <w:p>
            <w:pPr>
              <w:pStyle w:val="Compact"/>
              <w:jc w:val="left"/>
            </w:pPr>
            <w:r>
              <w:t xml:space="preserve">63%</w:t>
            </w:r>
          </w:p>
        </w:tc>
        <w:tc>
          <w:tcPr/>
          <w:p>
            <w:pPr>
              <w:pStyle w:val="Compact"/>
              <w:jc w:val="left"/>
            </w:pPr>
            <w:r>
              <w:t xml:space="preserve">+28.1%</w:t>
            </w:r>
          </w:p>
        </w:tc>
        <w:tc>
          <w:tcPr/>
          <w:p>
            <w:pPr>
              <w:pStyle w:val="Compact"/>
              <w:jc w:val="left"/>
            </w:pPr>
            <w:r>
              <w:t xml:space="preserve">$345,000 new service revenue</w:t>
            </w:r>
          </w:p>
        </w:tc>
      </w:tr>
    </w:tbl>
    <w:bookmarkEnd w:id="22"/>
    <w:bookmarkEnd w:id="23"/>
    <w:bookmarkStart w:id="24" w:name="iii.-colombia-medellín-market-context"/>
    <w:p>
      <w:pPr>
        <w:pStyle w:val="Heading2"/>
      </w:pPr>
      <w:r>
        <w:t xml:space="preserve">III. Colombia Medellín Market Context</w:t>
      </w:r>
    </w:p>
    <w:p>
      <w:pPr>
        <w:pStyle w:val="FirstParagraph"/>
      </w:pPr>
      <w:r>
        <w:t xml:space="preserve">Medellín's strategic position as Colombia's second-largest commercial hub (after Bogotá) drives our sales focus. With 47% of Colombia's export volume flowing through the Aburrá Valley region, our Customs Officer teams operate within one of Latin America's most dynamic trade ecosystems. Key market developments influencing this Q3 performance include:</w:t>
      </w:r>
    </w:p>
    <w:p>
      <w:pPr>
        <w:numPr>
          <w:ilvl w:val="0"/>
          <w:numId w:val="1002"/>
        </w:numPr>
        <w:pStyle w:val="Compact"/>
      </w:pPr>
      <w:r>
        <w:rPr>
          <w:bCs/>
          <w:b/>
        </w:rPr>
        <w:t xml:space="preserve">Colombia-EU Free Trade Agreement (2023):</w:t>
      </w:r>
      <w:r>
        <w:t xml:space="preserve"> </w:t>
      </w:r>
      <w:r>
        <w:t xml:space="preserve">Our Medellín customs officers accelerated processing for 1,845 EU-bound shipments (67% of total volume), capturing 91% of the market segment in this corridor</w:t>
      </w:r>
    </w:p>
    <w:p>
      <w:pPr>
        <w:numPr>
          <w:ilvl w:val="0"/>
          <w:numId w:val="1002"/>
        </w:numPr>
        <w:pStyle w:val="Compact"/>
      </w:pPr>
      <w:r>
        <w:rPr>
          <w:bCs/>
          <w:b/>
        </w:rPr>
        <w:t xml:space="preserve">Mitigation of Port Congestion:</w:t>
      </w:r>
      <w:r>
        <w:t xml:space="preserve"> </w:t>
      </w:r>
      <w:r>
        <w:t xml:space="preserve">Collaborated with Medellín's new intermodal terminal to reroute high-priority cargo, reducing dwell time by 33%</w:t>
      </w:r>
    </w:p>
    <w:p>
      <w:pPr>
        <w:numPr>
          <w:ilvl w:val="0"/>
          <w:numId w:val="1002"/>
        </w:numPr>
        <w:pStyle w:val="Compact"/>
      </w:pPr>
      <w:r>
        <w:rPr>
          <w:bCs/>
          <w:b/>
        </w:rPr>
        <w:t xml:space="preserve">Local Partner Integration:</w:t>
      </w:r>
      <w:r>
        <w:t xml:space="preserve"> </w:t>
      </w:r>
      <w:r>
        <w:t xml:space="preserve">Joint initiatives with Medellín Chamber of Commerce generated 14 new enterprise accounts</w:t>
      </w:r>
    </w:p>
    <w:bookmarkEnd w:id="24"/>
    <w:bookmarkStart w:id="25" w:name="Xe2a0e94496b83b0765155925f4ccdde8ea9a9ce"/>
    <w:p>
      <w:pPr>
        <w:pStyle w:val="Heading2"/>
      </w:pPr>
      <w:r>
        <w:t xml:space="preserve">IV. Customs Officer Impact on Sales Strategy</w:t>
      </w:r>
    </w:p>
    <w:p>
      <w:pPr>
        <w:pStyle w:val="FirstParagraph"/>
      </w:pPr>
      <w:r>
        <w:t xml:space="preserve">The role of the Customs Officer transcends compliance – they are now critical revenue drivers. Three innovative sales tactics implemented by our Medellín team:</w:t>
      </w:r>
    </w:p>
    <w:p>
      <w:pPr>
        <w:numPr>
          <w:ilvl w:val="0"/>
          <w:numId w:val="1003"/>
        </w:numPr>
        <w:pStyle w:val="Compact"/>
      </w:pPr>
      <w:r>
        <w:rPr>
          <w:bCs/>
          <w:b/>
        </w:rPr>
        <w:t xml:space="preserve">Proactive Compliance Consulting:</w:t>
      </w:r>
      <w:r>
        <w:t xml:space="preserve"> </w:t>
      </w:r>
      <w:r>
        <w:t xml:space="preserve">Officers identified $890K in undervalued shipments during documentation review, converting potential penalties into upsell opportunities for our premium clearance packages</w:t>
      </w:r>
    </w:p>
    <w:p>
      <w:pPr>
        <w:numPr>
          <w:ilvl w:val="0"/>
          <w:numId w:val="1003"/>
        </w:numPr>
        <w:pStyle w:val="Compact"/>
      </w:pPr>
      <w:r>
        <w:rPr>
          <w:bCs/>
          <w:b/>
        </w:rPr>
        <w:t xml:space="preserve">Customs Duty Forecasting:</w:t>
      </w:r>
      <w:r>
        <w:t xml:space="preserve"> </w:t>
      </w:r>
      <w:r>
        <w:t xml:space="preserve">Data-driven insights from Medellín operations helped sales teams present accurate cost projections to 32 new clients, securing $1.8M in contracts</w:t>
      </w:r>
    </w:p>
    <w:p>
      <w:pPr>
        <w:numPr>
          <w:ilvl w:val="0"/>
          <w:numId w:val="1003"/>
        </w:numPr>
        <w:pStyle w:val="Compact"/>
      </w:pPr>
      <w:r>
        <w:rPr>
          <w:bCs/>
          <w:b/>
        </w:rPr>
        <w:t xml:space="preserve">Trade Policy Intelligence Service:</w:t>
      </w:r>
      <w:r>
        <w:t xml:space="preserve"> </w:t>
      </w:r>
      <w:r>
        <w:t xml:space="preserve">Dedicated officer tracking of Colombia's new "Green Logistics" regulations enabled us to sell carbon-neutral clearance packages, generating $567K in Q3</w:t>
      </w:r>
    </w:p>
    <w:bookmarkEnd w:id="25"/>
    <w:bookmarkStart w:id="26" w:name="X3b6050e4e9c5a50aff9d18b0b6bdf96531035d7"/>
    <w:p>
      <w:pPr>
        <w:pStyle w:val="Heading2"/>
      </w:pPr>
      <w:r>
        <w:t xml:space="preserve">V. Challenges and Solutions (Medellín Specific)</w:t>
      </w:r>
    </w:p>
    <w:p>
      <w:pPr>
        <w:pStyle w:val="FirstParagraph"/>
      </w:pPr>
      <w:r>
        <w:rPr>
          <w:iCs/>
          <w:i/>
        </w:rPr>
        <w:t xml:space="preserve">Challenge: New DIAN e-Declaration Requirements (August 2023)</w:t>
      </w:r>
    </w:p>
    <w:p>
      <w:pPr>
        <w:pStyle w:val="BodyText"/>
      </w:pPr>
      <w:r>
        <w:rPr>
          <w:bCs/>
          <w:b/>
        </w:rPr>
        <w:t xml:space="preserve">Customs Officer Action:</w:t>
      </w:r>
      <w:r>
        <w:t xml:space="preserve"> </w:t>
      </w:r>
      <w:r>
        <w:t xml:space="preserve">The Medellín team developed a localized training module that reduced implementation time by 61% versus national averages. Within two weeks of regulation rollout, our officers processed 98% of required declarations without errors.</w:t>
      </w:r>
    </w:p>
    <w:p>
      <w:pPr>
        <w:pStyle w:val="BodyText"/>
      </w:pPr>
      <w:r>
        <w:rPr>
          <w:iCs/>
          <w:i/>
        </w:rPr>
        <w:t xml:space="preserve">Challenge: Seasonal Fruit Export Surge (Q3)</w:t>
      </w:r>
    </w:p>
    <w:p>
      <w:pPr>
        <w:pStyle w:val="BodyText"/>
      </w:pPr>
      <w:r>
        <w:rPr>
          <w:bCs/>
          <w:b/>
        </w:rPr>
        <w:t xml:space="preserve">Customs Officer Innovation:</w:t>
      </w:r>
      <w:r>
        <w:t xml:space="preserve"> </w:t>
      </w:r>
      <w:r>
        <w:t xml:space="preserve">Deployed mobile clearance units at Medellín's La Nueva Cumbre agricultural hub, processing 12,000 perishable shipments with zero quality complaints – directly preventing $2.3M in potential spoilage losses for clients.</w:t>
      </w:r>
    </w:p>
    <w:bookmarkEnd w:id="26"/>
    <w:bookmarkStart w:id="27" w:name="Xc99e51d6f3cb3156c9ee01860f86d5273c1b207"/>
    <w:p>
      <w:pPr>
        <w:pStyle w:val="Heading2"/>
      </w:pPr>
      <w:r>
        <w:t xml:space="preserve">VI. Future Outlook: Sales Growth through Customs Excellence</w:t>
      </w:r>
    </w:p>
    <w:p>
      <w:pPr>
        <w:pStyle w:val="FirstParagraph"/>
      </w:pPr>
      <w:r>
        <w:t xml:space="preserve">The Colombia Medellín Customs Officer unit will drive our 2024 sales strategy through three pillars:</w:t>
      </w:r>
    </w:p>
    <w:p>
      <w:pPr>
        <w:numPr>
          <w:ilvl w:val="0"/>
          <w:numId w:val="1004"/>
        </w:numPr>
        <w:pStyle w:val="Compact"/>
      </w:pPr>
      <w:r>
        <w:rPr>
          <w:bCs/>
          <w:b/>
        </w:rPr>
        <w:t xml:space="preserve">AI-Powered Clearance Acceleration:</w:t>
      </w:r>
      <w:r>
        <w:t xml:space="preserve"> </w:t>
      </w:r>
      <w:r>
        <w:t xml:space="preserve">Implementing machine learning tools (tested successfully in Medellín pilot) to reduce processing times below 4 hours by Q1 2024</w:t>
      </w:r>
    </w:p>
    <w:p>
      <w:pPr>
        <w:numPr>
          <w:ilvl w:val="0"/>
          <w:numId w:val="1004"/>
        </w:numPr>
        <w:pStyle w:val="Compact"/>
      </w:pPr>
      <w:r>
        <w:rPr>
          <w:bCs/>
          <w:b/>
        </w:rPr>
        <w:t xml:space="preserve">Niched Market Expansion:</w:t>
      </w:r>
      <w:r>
        <w:t xml:space="preserve"> </w:t>
      </w:r>
      <w:r>
        <w:t xml:space="preserve">Targeting Medellín's growing specialty coffee export segment with dedicated customs specialists, projected to generate $850K in new revenue</w:t>
      </w:r>
    </w:p>
    <w:p>
      <w:pPr>
        <w:numPr>
          <w:ilvl w:val="0"/>
          <w:numId w:val="1004"/>
        </w:numPr>
        <w:pStyle w:val="Compact"/>
      </w:pPr>
      <w:r>
        <w:rPr>
          <w:bCs/>
          <w:b/>
        </w:rPr>
        <w:t xml:space="preserve">Regional Sales Enablement:</w:t>
      </w:r>
      <w:r>
        <w:t xml:space="preserve"> </w:t>
      </w:r>
      <w:r>
        <w:t xml:space="preserve">Training 15 additional officers across Antioquia for cross-border support of Colombia Medellín's key trade corridors (Panama Canal, Pacific ports)</w:t>
      </w:r>
    </w:p>
    <w:bookmarkEnd w:id="27"/>
    <w:bookmarkStart w:id="29" w:name="vii.-conclusion"/>
    <w:p>
      <w:pPr>
        <w:pStyle w:val="Heading2"/>
      </w:pPr>
      <w:r>
        <w:t xml:space="preserve">VII. Conclusion</w:t>
      </w:r>
    </w:p>
    <w:p>
      <w:pPr>
        <w:pStyle w:val="FirstParagraph"/>
      </w:pPr>
      <w:r>
        <w:t xml:space="preserve">This Sales Report confirms that the Customs Officer role in Colombia Medellín has evolved from a compliance function to a strategic revenue engine. Our team's 18% YoY efficiency gain directly translates to $4.7M in sales impact – proving that specialized customs expertise is the cornerstone of international trade success in this critical Andean market. As we expand our Medellín operations, we will maintain this focus on transforming regulatory complexity into competitive advantage, ensuring every Customs Officer becomes a revenue catalyst for Colombia's commercial ecosystem.</w:t>
      </w:r>
    </w:p>
    <w:p>
      <w:pPr>
        <w:pStyle w:val="BodyText"/>
      </w:pPr>
      <w:r>
        <w:rPr>
          <w:bCs/>
          <w:b/>
        </w:rPr>
        <w:t xml:space="preserve">Prepared By:</w:t>
      </w:r>
      <w:r>
        <w:t xml:space="preserve"> </w:t>
      </w:r>
      <w:r>
        <w:t xml:space="preserve">International Trade Analytics Department</w:t>
      </w:r>
      <w:r>
        <w:br/>
      </w:r>
      <w:r>
        <w:rPr>
          <w:bCs/>
          <w:b/>
        </w:rPr>
        <w:t xml:space="preserve">Contact:</w:t>
      </w:r>
      <w:r>
        <w:t xml:space="preserve"> </w:t>
      </w:r>
      <w:r>
        <w:t xml:space="preserve">sales.insight@medellinlogistics.co</w:t>
      </w:r>
      <w:r>
        <w:br/>
      </w:r>
      <w:r>
        <w:rPr>
          <w:bCs/>
          <w:b/>
        </w:rPr>
        <w:t xml:space="preserve">Confidentiality Level:</w:t>
      </w:r>
      <w:r>
        <w:t xml:space="preserve"> </w:t>
      </w:r>
      <w:r>
        <w:t xml:space="preserve">Internal Use Only</w:t>
      </w:r>
    </w:p>
    <w:bookmarkStart w:id="28" w:name="X9fd1df5a9634e98b86b023c598aea5e74f3a710"/>
    <w:p>
      <w:pPr>
        <w:pStyle w:val="Heading3"/>
      </w:pPr>
      <w:r>
        <w:t xml:space="preserve">Acknowledgement of Colombia Medellín Market Significance</w:t>
      </w:r>
    </w:p>
    <w:p>
      <w:pPr>
        <w:pStyle w:val="FirstParagraph"/>
      </w:pPr>
      <w:r>
        <w:t xml:space="preserve">This report recognizes Medellín's position as the economic engine of Colombia's Antioquia department, handling 23% of the nation's international trade. Our Customs Officer operations directly support the city's goal to become a top 10 global logistics hub by 2025, with every processed shipment contributing to this regional ambition.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Colombia Medellín Customs Officer Sales Performance Report</dc:title>
  <dc:creator/>
  <dc:language>en</dc:language>
  <cp:keywords/>
  <dcterms:created xsi:type="dcterms:W3CDTF">2026-07-21T15:00:11Z</dcterms:created>
  <dcterms:modified xsi:type="dcterms:W3CDTF">2026-07-21T15:00:11Z</dcterms:modified>
</cp:coreProperties>
</file>

<file path=docProps/custom.xml><?xml version="1.0" encoding="utf-8"?>
<Properties xmlns="http://schemas.openxmlformats.org/officeDocument/2006/custom-properties" xmlns:vt="http://schemas.openxmlformats.org/officeDocument/2006/docPropsVTypes"/>
</file>