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Addis</w:t>
      </w:r>
      <w:r>
        <w:t xml:space="preserve"> </w:t>
      </w:r>
      <w:r>
        <w:t xml:space="preserve">Ababa,</w:t>
      </w:r>
      <w:r>
        <w:t xml:space="preserve"> </w:t>
      </w:r>
      <w:r>
        <w:t xml:space="preserve">Ethiopia</w:t>
      </w:r>
    </w:p>
    <w:bookmarkStart w:id="28" w:name="customs-officer-sales-performance-report"/>
    <w:p>
      <w:pPr>
        <w:pStyle w:val="Heading1"/>
      </w:pPr>
      <w:r>
        <w:t xml:space="preserve">CUSTOMS OFFICER SALES PERFORMANCE REPORT</w:t>
      </w:r>
    </w:p>
    <w:bookmarkStart w:id="27" w:name="X45cd3e6c25aba2742b3ef3eed89881d6f8f3959"/>
    <w:p>
      <w:pPr>
        <w:pStyle w:val="Heading2"/>
      </w:pPr>
      <w:r>
        <w:t xml:space="preserve">Ethiopia Addis Ababa Regional Office - Q3 2023</w:t>
      </w:r>
    </w:p>
    <w:p>
      <w:pPr>
        <w:pStyle w:val="FirstParagraph"/>
      </w:pPr>
      <w:r>
        <w:t xml:space="preserve">Prepared for the Ethiopian Customs Administration | Date: October 26, 2023</w:t>
      </w:r>
    </w:p>
    <w:bookmarkStart w:id="20" w:name="executive-summary"/>
    <w:p>
      <w:pPr>
        <w:pStyle w:val="Heading3"/>
      </w:pPr>
      <w:r>
        <w:t xml:space="preserve">1. Executive Summary</w:t>
      </w:r>
    </w:p>
    <w:p>
      <w:pPr>
        <w:pStyle w:val="FirstParagraph"/>
      </w:pPr>
      <w:r>
        <w:t xml:space="preserve">This comprehensive Sales Report details the performance of Customs Officers at the Addis Ababa International Airport and Seaport facilities during Q3 2023. As Ethiopia's economic gateway, Addis Ababa handles over 75% of national customs revenue, making this report critical for strategic resource allocation. The</w:t>
      </w:r>
      <w:r>
        <w:t xml:space="preserve"> </w:t>
      </w:r>
      <w:r>
        <w:rPr>
          <w:bCs/>
          <w:b/>
        </w:rPr>
        <w:t xml:space="preserve">Customs Officer</w:t>
      </w:r>
      <w:r>
        <w:t xml:space="preserve"> </w:t>
      </w:r>
      <w:r>
        <w:t xml:space="preserve">team achieved a remarkable 12% year-on-year increase in duty collections, generating ETB 4.8 billion (approximately USD 120 million) against the target of ETB 4.3 billion. This success underscores the pivotal role of</w:t>
      </w:r>
      <w:r>
        <w:t xml:space="preserve"> </w:t>
      </w:r>
      <w:r>
        <w:rPr>
          <w:bCs/>
          <w:b/>
        </w:rPr>
        <w:t xml:space="preserve">Customs Officer</w:t>
      </w:r>
      <w:r>
        <w:t xml:space="preserve"> </w:t>
      </w:r>
      <w:r>
        <w:t xml:space="preserve">personnel in Ethiopia's trade ecosystem and directly supports national development goals outlined in the Ethiopian Development Plan Phase III.</w:t>
      </w:r>
    </w:p>
    <w:bookmarkEnd w:id="20"/>
    <w:bookmarkStart w:id="21" w:name="Xb29bd858619f98bd79c2b5e69be0835587c3d36"/>
    <w:p>
      <w:pPr>
        <w:pStyle w:val="Heading3"/>
      </w:pPr>
      <w:r>
        <w:t xml:space="preserve">2. Regional Context: Addis Ababa as Ethiopia's Customs Hub</w:t>
      </w:r>
    </w:p>
    <w:p>
      <w:pPr>
        <w:pStyle w:val="FirstParagraph"/>
      </w:pPr>
      <w:r>
        <w:t xml:space="preserve">Addis Ababa functions as the central nerve center for all customs operations in Ethiopia, processing 92% of import declarations and 87% of export shipments nationwide. The city's strategic location—serving landlocked neighbors like South Sudan, Somalia, and Eritrea—makes it Africa's most significant customs hub outside major coastal ports. This report specifically examines the</w:t>
      </w:r>
      <w:r>
        <w:t xml:space="preserve"> </w:t>
      </w:r>
      <w:r>
        <w:rPr>
          <w:bCs/>
          <w:b/>
        </w:rPr>
        <w:t xml:space="preserve">Customs Officer</w:t>
      </w:r>
      <w:r>
        <w:t xml:space="preserve"> </w:t>
      </w:r>
      <w:r>
        <w:t xml:space="preserve">performance within the Addis Ababa region, where 327 officers manage over 18 million cargo movements annually. The success here directly impacts Ethiopia's foreign exchange reserves and inflation control mechanisms.</w:t>
      </w:r>
    </w:p>
    <w:bookmarkEnd w:id="21"/>
    <w:bookmarkStart w:id="22" w:name="X0e1510e9720701998b15fa261d3988db6c550da"/>
    <w:p>
      <w:pPr>
        <w:pStyle w:val="Heading3"/>
      </w:pPr>
      <w:r>
        <w:t xml:space="preserve">3. Key Sales Performance Metrics (Addis Ababa Office)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Target</w:t>
            </w:r>
          </w:p>
        </w:tc>
        <w:tc>
          <w:tcPr/>
          <w:p>
            <w:pPr>
              <w:pStyle w:val="Compact"/>
              <w:jc w:val="left"/>
            </w:pPr>
            <w:r>
              <w:t xml:space="preserve">Variance</w:t>
            </w:r>
          </w:p>
        </w:tc>
      </w:tr>
      <w:tr>
        <w:tc>
          <w:tcPr/>
          <w:p>
            <w:pPr>
              <w:pStyle w:val="Compact"/>
              <w:jc w:val="left"/>
            </w:pPr>
            <w:r>
              <w:t xml:space="preserve">Duty &amp; Tax Collections (ETB)</w:t>
            </w:r>
          </w:p>
        </w:tc>
        <w:tc>
          <w:tcPr/>
          <w:p>
            <w:pPr>
              <w:pStyle w:val="Compact"/>
              <w:jc w:val="left"/>
            </w:pPr>
            <w:r>
              <w:t xml:space="preserve">4,820,500,000</w:t>
            </w:r>
          </w:p>
        </w:tc>
        <w:tc>
          <w:tcPr/>
          <w:p>
            <w:pPr>
              <w:pStyle w:val="Compact"/>
              <w:jc w:val="left"/>
            </w:pPr>
            <w:r>
              <w:t xml:space="preserve">4,315,753,621</w:t>
            </w:r>
          </w:p>
        </w:tc>
        <w:tc>
          <w:tcPr/>
          <w:p>
            <w:pPr>
              <w:pStyle w:val="Compact"/>
              <w:jc w:val="left"/>
            </w:pPr>
            <w:r>
              <w:t xml:space="preserve">+11.7%</w:t>
            </w:r>
          </w:p>
        </w:tc>
      </w:tr>
      <w:tr>
        <w:tc>
          <w:tcPr/>
          <w:p>
            <w:pPr>
              <w:pStyle w:val="Compact"/>
              <w:jc w:val="left"/>
            </w:pPr>
            <w:r>
              <w:t xml:space="preserve">Import Declaration Processing Rate</w:t>
            </w:r>
          </w:p>
        </w:tc>
        <w:tc>
          <w:tcPr/>
          <w:p>
            <w:pPr>
              <w:pStyle w:val="Compact"/>
              <w:jc w:val="left"/>
            </w:pPr>
            <w:r>
              <w:t xml:space="preserve">98.2%</w:t>
            </w:r>
          </w:p>
        </w:tc>
        <w:tc>
          <w:tcPr/>
          <w:p>
            <w:pPr>
              <w:pStyle w:val="Compact"/>
              <w:jc w:val="left"/>
            </w:pPr>
            <w:r>
              <w:t xml:space="preserve">95.0%</w:t>
            </w:r>
          </w:p>
        </w:tc>
        <w:tc>
          <w:tcPr/>
          <w:p>
            <w:pPr>
              <w:pStyle w:val="Compact"/>
              <w:jc w:val="left"/>
            </w:pPr>
            <w:r>
              <w:t xml:space="preserve">+3.2% pts</w:t>
            </w:r>
          </w:p>
        </w:tc>
      </w:tr>
      <w:tr>
        <w:tc>
          <w:tcPr/>
          <w:p>
            <w:pPr>
              <w:pStyle w:val="Compact"/>
              <w:jc w:val="left"/>
            </w:pPr>
            <w:r>
              <w:t xml:space="preserve">Docket Clearance Time (Hours)</w:t>
            </w:r>
          </w:p>
        </w:tc>
        <w:tc>
          <w:tcPr/>
          <w:p>
            <w:pPr>
              <w:pStyle w:val="Compact"/>
              <w:jc w:val="left"/>
            </w:pPr>
            <w:r>
              <w:t xml:space="preserve">14.6</w:t>
            </w:r>
          </w:p>
        </w:tc>
        <w:tc>
          <w:tcPr/>
          <w:p>
            <w:pPr>
              <w:pStyle w:val="Compact"/>
              <w:jc w:val="left"/>
            </w:pPr>
            <w:r>
              <w:t xml:space="preserve">21.3</w:t>
            </w:r>
          </w:p>
        </w:tc>
        <w:tc>
          <w:tcPr/>
          <w:p>
            <w:pPr>
              <w:pStyle w:val="Compact"/>
              <w:jc w:val="left"/>
            </w:pPr>
            <w:r>
              <w:t xml:space="preserve">-31.5% improvement</w:t>
            </w:r>
          </w:p>
        </w:tc>
      </w:tr>
      <w:tr>
        <w:tc>
          <w:tcPr/>
          <w:p>
            <w:pPr>
              <w:pStyle w:val="Compact"/>
              <w:jc w:val="left"/>
            </w:pPr>
            <w:r>
              <w:t xml:space="preserve">Deductions Due to Non-Compliance (ETB)</w:t>
            </w:r>
          </w:p>
        </w:tc>
        <w:tc>
          <w:tcPr/>
          <w:p>
            <w:pPr>
              <w:pStyle w:val="Compact"/>
              <w:jc w:val="left"/>
            </w:pPr>
            <w:r>
              <w:t xml:space="preserve">17,800,000</w:t>
            </w:r>
          </w:p>
        </w:tc>
        <w:tc>
          <w:tcPr/>
          <w:p>
            <w:pPr>
              <w:pStyle w:val="Compact"/>
              <w:jc w:val="left"/>
            </w:pPr>
            <w:r>
              <w:t xml:space="preserve">29,356,215</w:t>
            </w:r>
          </w:p>
        </w:tc>
        <w:tc>
          <w:tcPr/>
          <w:p>
            <w:pPr>
              <w:pStyle w:val="Compact"/>
              <w:jc w:val="left"/>
            </w:pPr>
            <w:r>
              <w:t xml:space="preserve">-39.4% reduction</w:t>
            </w:r>
          </w:p>
        </w:tc>
      </w:tr>
    </w:tbl>
    <w:bookmarkEnd w:id="22"/>
    <w:bookmarkStart w:id="23" w:name="Xd823174b7385bf96b3d0145ef3746a0674db28b"/>
    <w:p>
      <w:pPr>
        <w:pStyle w:val="Heading3"/>
      </w:pPr>
      <w:r>
        <w:t xml:space="preserve">4. Critical Success Factors: The Customs Officer's Role in Ethiopia's Economy</w:t>
      </w:r>
    </w:p>
    <w:p>
      <w:pPr>
        <w:pStyle w:val="FirstParagraph"/>
      </w:pPr>
      <w:r>
        <w:t xml:space="preserve">The exceptional performance stems from strategic interventions led by frontline</w:t>
      </w:r>
      <w:r>
        <w:t xml:space="preserve"> </w:t>
      </w:r>
      <w:r>
        <w:rPr>
          <w:bCs/>
          <w:b/>
        </w:rPr>
        <w:t xml:space="preserve">Customs Officer</w:t>
      </w:r>
      <w:r>
        <w:t xml:space="preserve"> </w:t>
      </w:r>
      <w:r>
        <w:t xml:space="preserve">teams in Addis Ababa:</w:t>
      </w:r>
    </w:p>
    <w:p>
      <w:pPr>
        <w:numPr>
          <w:ilvl w:val="0"/>
          <w:numId w:val="1001"/>
        </w:numPr>
        <w:pStyle w:val="Compact"/>
      </w:pPr>
      <w:r>
        <w:rPr>
          <w:bCs/>
          <w:b/>
        </w:rPr>
        <w:t xml:space="preserve">Digital Transformation:</w:t>
      </w:r>
      <w:r>
        <w:t xml:space="preserve"> </w:t>
      </w:r>
      <w:r>
        <w:t xml:space="preserve">Implementation of the Ethiopia Customs Single Window (ECSW) reduced manual processing by 63%, enabling officers to focus on high-value compliance checks. Addis Ababa's pilots achieved 94% online declaration completion rate.</w:t>
      </w:r>
    </w:p>
    <w:p>
      <w:pPr>
        <w:numPr>
          <w:ilvl w:val="0"/>
          <w:numId w:val="1001"/>
        </w:numPr>
        <w:pStyle w:val="Compact"/>
      </w:pPr>
      <w:r>
        <w:rPr>
          <w:bCs/>
          <w:b/>
        </w:rPr>
        <w:t xml:space="preserve">Targeted Risk Assessment:</w:t>
      </w:r>
      <w:r>
        <w:t xml:space="preserve"> </w:t>
      </w:r>
      <w:r>
        <w:t xml:space="preserve">Officers utilized AI-driven analytics from the</w:t>
      </w:r>
      <w:r>
        <w:t xml:space="preserve"> </w:t>
      </w:r>
      <w:r>
        <w:rPr>
          <w:iCs/>
          <w:i/>
        </w:rPr>
        <w:t xml:space="preserve">Mekelle Customs Intelligence Unit</w:t>
      </w:r>
      <w:r>
        <w:t xml:space="preserve"> </w:t>
      </w:r>
      <w:r>
        <w:t xml:space="preserve">to identify high-risk shipments, increasing seizure rates of undeclared goods by 27% while maintaining smooth flow for compliant traders.</w:t>
      </w:r>
    </w:p>
    <w:p>
      <w:pPr>
        <w:numPr>
          <w:ilvl w:val="0"/>
          <w:numId w:val="1001"/>
        </w:numPr>
        <w:pStyle w:val="Compact"/>
      </w:pPr>
      <w:r>
        <w:rPr>
          <w:bCs/>
          <w:b/>
        </w:rPr>
        <w:t xml:space="preserve">Stakeholder Engagement:</w:t>
      </w:r>
      <w:r>
        <w:t xml:space="preserve"> </w:t>
      </w:r>
      <w:r>
        <w:t xml:space="preserve">Monthly trade facilitation workshops led by Addis Ababa officers reduced disputes with importers by 41%, directly boosting revenue retention. One officer facilitated a new duty waiver agreement for medical equipment, generating ETB 280 million in annual collections.</w:t>
      </w:r>
    </w:p>
    <w:p>
      <w:pPr>
        <w:numPr>
          <w:ilvl w:val="0"/>
          <w:numId w:val="1001"/>
        </w:numPr>
        <w:pStyle w:val="Compact"/>
      </w:pPr>
      <w:r>
        <w:rPr>
          <w:bCs/>
          <w:b/>
        </w:rPr>
        <w:t xml:space="preserve">Compliance Enforcement:</w:t>
      </w:r>
      <w:r>
        <w:t xml:space="preserve"> </w:t>
      </w:r>
      <w:r>
        <w:t xml:space="preserve">The Anti-Illicit Trade Task Force (AITF), comprising Addis Ababa officers, intercepted 157 smuggling attempts valued at ETB 1.2 billion during the quarter.</w:t>
      </w:r>
    </w:p>
    <w:bookmarkEnd w:id="23"/>
    <w:bookmarkStart w:id="24" w:name="X60b659d9aa868c2dc20a026b708db763f2e35fc"/>
    <w:p>
      <w:pPr>
        <w:pStyle w:val="Heading3"/>
      </w:pPr>
      <w:r>
        <w:t xml:space="preserve">5. Regional Impact: Ethiopia Addis Ababa's Economic Significance</w:t>
      </w:r>
    </w:p>
    <w:p>
      <w:pPr>
        <w:pStyle w:val="FirstParagraph"/>
      </w:pPr>
      <w:r>
        <w:t xml:space="preserve">The revenue generated from Addis Ababa customs operations directly funds critical national projects:</w:t>
      </w:r>
    </w:p>
    <w:p>
      <w:pPr>
        <w:pStyle w:val="BlockText"/>
      </w:pPr>
      <w:r>
        <w:t xml:space="preserve">"The ETB 4.8 billion collected in Addis Ababa during Q3 directly supported the construction of the Awash-Addis Ababa railway line and funded primary healthcare facilities across Oromia and Amhara regions. Without robust customs revenue from this hub, Ethiopia's infrastructure targets would be unachievable."</w:t>
      </w:r>
    </w:p>
    <w:p>
      <w:pPr>
        <w:pStyle w:val="BlockText"/>
      </w:pPr>
      <w:r>
        <w:t xml:space="preserve">— Ethiopian Ministry of Finance Report, September 2023</w:t>
      </w:r>
    </w:p>
    <w:bookmarkEnd w:id="24"/>
    <w:bookmarkStart w:id="25" w:name="challenges-and-strategic-recommendations"/>
    <w:p>
      <w:pPr>
        <w:pStyle w:val="Heading3"/>
      </w:pPr>
      <w:r>
        <w:t xml:space="preserve">6. Challenges and Strategic Recommendations</w:t>
      </w:r>
    </w:p>
    <w:p>
      <w:pPr>
        <w:pStyle w:val="FirstParagraph"/>
      </w:pPr>
      <w:r>
        <w:t xml:space="preserve">Despite strong performance, challenges persist in Ethiopia's Addis Ababa customs environment:</w:t>
      </w:r>
    </w:p>
    <w:p>
      <w:pPr>
        <w:numPr>
          <w:ilvl w:val="0"/>
          <w:numId w:val="1002"/>
        </w:numPr>
        <w:pStyle w:val="Compact"/>
      </w:pPr>
      <w:r>
        <w:rPr>
          <w:bCs/>
          <w:b/>
        </w:rPr>
        <w:t xml:space="preserve">Volume Pressure:</w:t>
      </w:r>
      <w:r>
        <w:t xml:space="preserve"> </w:t>
      </w:r>
      <w:r>
        <w:t xml:space="preserve">Daily cargo volumes at Addis Ababa Bole Airport increased by 18% YoY, requiring additional officer deployment in high-traffic zones.</w:t>
      </w:r>
    </w:p>
    <w:p>
      <w:pPr>
        <w:numPr>
          <w:ilvl w:val="0"/>
          <w:numId w:val="1002"/>
        </w:numPr>
        <w:pStyle w:val="Compact"/>
      </w:pPr>
      <w:r>
        <w:rPr>
          <w:bCs/>
          <w:b/>
        </w:rPr>
        <w:t xml:space="preserve">Tariff Discrepancies:</w:t>
      </w:r>
      <w:r>
        <w:t xml:space="preserve"> </w:t>
      </w:r>
      <w:r>
        <w:t xml:space="preserve">Complex tariff classifications on agricultural exports led to 7% revenue leakage; standardization training recommended for all officers.</w:t>
      </w:r>
    </w:p>
    <w:p>
      <w:pPr>
        <w:numPr>
          <w:ilvl w:val="0"/>
          <w:numId w:val="1002"/>
        </w:numPr>
        <w:pStyle w:val="Compact"/>
      </w:pPr>
      <w:r>
        <w:rPr>
          <w:bCs/>
          <w:b/>
        </w:rPr>
        <w:t xml:space="preserve">Technology Gaps:</w:t>
      </w:r>
      <w:r>
        <w:t xml:space="preserve"> </w:t>
      </w:r>
      <w:r>
        <w:t xml:space="preserve">The ECSW system requires enhanced integration with the Ethiopian Revenue and Customs Authority (ERCA) mobile app for real-time tracking.</w:t>
      </w:r>
    </w:p>
    <w:p>
      <w:pPr>
        <w:pStyle w:val="FirstParagraph"/>
      </w:pPr>
      <w:r>
        <w:t xml:space="preserve">Recommendations for Q4 2023:</w:t>
      </w:r>
    </w:p>
    <w:p>
      <w:pPr>
        <w:numPr>
          <w:ilvl w:val="0"/>
          <w:numId w:val="1003"/>
        </w:numPr>
        <w:pStyle w:val="Compact"/>
      </w:pPr>
      <w:r>
        <w:t xml:space="preserve">Deploy 15 additional</w:t>
      </w:r>
      <w:r>
        <w:t xml:space="preserve"> </w:t>
      </w:r>
      <w:r>
        <w:rPr>
          <w:bCs/>
          <w:b/>
        </w:rPr>
        <w:t xml:space="preserve">Customs Officer</w:t>
      </w:r>
      <w:r>
        <w:t xml:space="preserve"> </w:t>
      </w:r>
      <w:r>
        <w:t xml:space="preserve">personnel at Addis Ababa's new cargo terminal (opening Q1 2024)</w:t>
      </w:r>
    </w:p>
    <w:p>
      <w:pPr>
        <w:numPr>
          <w:ilvl w:val="0"/>
          <w:numId w:val="1003"/>
        </w:numPr>
        <w:pStyle w:val="Compact"/>
      </w:pPr>
      <w:r>
        <w:t xml:space="preserve">Implement mandatory tariff classification workshops for all officers by November 30, targeting a 99% accuracy rate</w:t>
      </w:r>
    </w:p>
    <w:p>
      <w:pPr>
        <w:numPr>
          <w:ilvl w:val="0"/>
          <w:numId w:val="1003"/>
        </w:numPr>
        <w:pStyle w:val="Compact"/>
      </w:pPr>
      <w:r>
        <w:t xml:space="preserve">Integrate ECSW with ERCA's mobile platform to enable real-time duty payment tracking for importers</w:t>
      </w:r>
    </w:p>
    <w:bookmarkEnd w:id="25"/>
    <w:bookmarkStart w:id="26" w:name="X04ec674fb689acef0a036d44e3a3b1a8f5154a3"/>
    <w:p>
      <w:pPr>
        <w:pStyle w:val="Heading3"/>
      </w:pPr>
      <w:r>
        <w:t xml:space="preserve">7. Conclusion: The Customs Officer as Ethiopia's Economic Catalyst</w:t>
      </w:r>
    </w:p>
    <w:p>
      <w:pPr>
        <w:pStyle w:val="FirstParagraph"/>
      </w:pPr>
      <w:r>
        <w:t xml:space="preserve">This Sales Report demonstrates that the</w:t>
      </w:r>
      <w:r>
        <w:t xml:space="preserve"> </w:t>
      </w:r>
      <w:r>
        <w:rPr>
          <w:bCs/>
          <w:b/>
        </w:rPr>
        <w:t xml:space="preserve">Customs Officer</w:t>
      </w:r>
      <w:r>
        <w:t xml:space="preserve"> </w:t>
      </w:r>
      <w:r>
        <w:t xml:space="preserve">in Addis Ababa is not merely a revenue collector but an economic catalyst for all of Ethiopia. The 12% performance growth achieved through strategic interventions directly contributes to national goals—funding infrastructure, healthcare, and education while strengthening Ethiopia's position as East Africa's trade nexus. As the Addis Ababa customs hub continues expanding its capacity to serve regional trade corridors (including the new AfCFTA agreements),</w:t>
      </w:r>
      <w:r>
        <w:t xml:space="preserve"> </w:t>
      </w:r>
      <w:r>
        <w:rPr>
          <w:bCs/>
          <w:b/>
        </w:rPr>
        <w:t xml:space="preserve">Customs Officer</w:t>
      </w:r>
      <w:r>
        <w:t xml:space="preserve"> </w:t>
      </w:r>
      <w:r>
        <w:t xml:space="preserve">performance will remain critical for Ethiopia's sustainable development path.</w:t>
      </w:r>
    </w:p>
    <w:p>
      <w:pPr>
        <w:pStyle w:val="BodyText"/>
      </w:pPr>
      <w:r>
        <w:t xml:space="preserve">The Ethiopian Customs Administration commends all officers for their exceptional work in Q3 2023. With continued investment in technology and training, Addis Ababa's customs operations will solidify its role as a global model for efficient, revenue-generating trade facilitation—proving that Ethiopia's economic potential thrives through effective border management.</w:t>
      </w:r>
    </w:p>
    <w:p>
      <w:pPr>
        <w:pStyle w:val="BodyText"/>
      </w:pPr>
      <w:r>
        <w:rPr>
          <w:bCs/>
          <w:b/>
        </w:rPr>
        <w:t xml:space="preserve">Prepared by:</w:t>
      </w:r>
      <w:r>
        <w:t xml:space="preserve"> </w:t>
      </w:r>
      <w:r>
        <w:t xml:space="preserve">Head of Performance Analytics, ERCA Addis Ababa</w:t>
      </w:r>
      <w:r>
        <w:br/>
      </w:r>
      <w:r>
        <w:rPr>
          <w:bCs/>
          <w:b/>
        </w:rPr>
        <w:t xml:space="preserve">Approved by:</w:t>
      </w:r>
      <w:r>
        <w:t xml:space="preserve"> </w:t>
      </w:r>
      <w:r>
        <w:t xml:space="preserve">Director General, Ethiopian Customs Administration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Addis Ababa, Ethiopia</dc:title>
  <dc:creator/>
  <dc:language>en</dc:language>
  <cp:keywords/>
  <dcterms:created xsi:type="dcterms:W3CDTF">2026-07-23T10:44:30Z</dcterms:created>
  <dcterms:modified xsi:type="dcterms:W3CDTF">2026-07-23T10:44:30Z</dcterms:modified>
</cp:coreProperties>
</file>

<file path=docProps/custom.xml><?xml version="1.0" encoding="utf-8"?>
<Properties xmlns="http://schemas.openxmlformats.org/officeDocument/2006/custom-properties" xmlns:vt="http://schemas.openxmlformats.org/officeDocument/2006/docPropsVTypes"/>
</file>