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Trade</w:t>
      </w:r>
      <w:r>
        <w:t xml:space="preserve"> </w:t>
      </w:r>
      <w:r>
        <w:t xml:space="preserve">Facilitation</w:t>
      </w:r>
      <w:r>
        <w:t xml:space="preserve"> </w:t>
      </w:r>
      <w:r>
        <w:t xml:space="preserve">Report:</w:t>
      </w:r>
      <w:r>
        <w:t xml:space="preserve"> </w:t>
      </w:r>
      <w:r>
        <w:t xml:space="preserve">Lyon,</w:t>
      </w:r>
      <w:r>
        <w:t xml:space="preserve"> </w:t>
      </w:r>
      <w:r>
        <w:t xml:space="preserve">France</w:t>
      </w:r>
    </w:p>
    <w:bookmarkStart w:id="26" w:name="Xdd851238debc752a5cd084694ec24e558dd47d4"/>
    <w:p>
      <w:pPr>
        <w:pStyle w:val="Heading1"/>
      </w:pPr>
      <w:r>
        <w:t xml:space="preserve">Sales Report: Customs Officer Efficiency &amp; Trade Impact Analysis for Lyon, France</w:t>
      </w:r>
    </w:p>
    <w:p>
      <w:pPr>
        <w:pStyle w:val="FirstParagraph"/>
      </w:pPr>
      <w:r>
        <w:rPr>
          <w:bCs/>
          <w:b/>
        </w:rPr>
        <w:t xml:space="preserve">Prepared For:</w:t>
      </w:r>
      <w:r>
        <w:t xml:space="preserve"> </w:t>
      </w:r>
      <w:r>
        <w:t xml:space="preserve">Direction Générale des Douanes et Droits Indirects (DGDDI), France</w:t>
      </w:r>
      <w:r>
        <w:br/>
      </w:r>
      <w:r>
        <w:rPr>
          <w:bCs/>
          <w:b/>
        </w:rPr>
        <w:t xml:space="preserve">Location:</w:t>
      </w:r>
      <w:r>
        <w:t xml:space="preserve"> </w:t>
      </w:r>
      <w:r>
        <w:t xml:space="preserve">Lyon, France (Strategic EU Trade Hub)</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operational performance of Customs Officers at the Lyon International Customs Office, a critical node in France's trade infrastructure. As Lyon serves as Europe's third-largest logistics hub after Rotterdam and Antwerp, with over 12 million tons of cargo processed annually through its port and airport facilities, the efficiency of our Customs Officers directly impacts regional economic vitality. This document reframes "sales" not as commercial transactions but as the</w:t>
      </w:r>
      <w:r>
        <w:t xml:space="preserve"> </w:t>
      </w:r>
      <w:r>
        <w:rPr>
          <w:iCs/>
          <w:i/>
        </w:rPr>
        <w:t xml:space="preserve">value delivered through seamless trade facilitation</w:t>
      </w:r>
      <w:r>
        <w:t xml:space="preserve">. Effective Customs Officer performance enables businesses to achieve higher sales volumes by reducing delays, ensuring compliance, and optimizing supply chains. In Q3 2023, Lyon's Customs Officers processed 18.7% more high-value shipments (electronics, pharmaceuticals, luxury goods) compared to Q2 2023—demonstrating tangible support for local exporter and importer sales objectives.</w:t>
      </w:r>
    </w:p>
    <w:bookmarkEnd w:id="20"/>
    <w:bookmarkStart w:id="21" w:name="X5d58a665d63c564385fac45dfdf704d53eafc29"/>
    <w:p>
      <w:pPr>
        <w:pStyle w:val="Heading2"/>
      </w:pPr>
      <w:r>
        <w:t xml:space="preserve">Customs Officer Performance in France Lyon: The Critical Link to Trade Success</w:t>
      </w:r>
    </w:p>
    <w:p>
      <w:pPr>
        <w:pStyle w:val="FirstParagraph"/>
      </w:pPr>
      <w:r>
        <w:t xml:space="preserve">Lyon's Customs Officers operate within a complex ecosystem where every minute of clearance time affects commercial outcomes. As the gateway to 75% of French wine exports and a major entry point for pharmaceuticals into Europe, their role transcends enforcement—it is fundamental to enabling sales. In Q3, our Lyon team processed 42,301 customs declarations with a</w:t>
      </w:r>
      <w:r>
        <w:t xml:space="preserve"> </w:t>
      </w:r>
      <w:r>
        <w:rPr>
          <w:bCs/>
          <w:b/>
        </w:rPr>
        <w:t xml:space="preserve">98.2% accuracy rate</w:t>
      </w:r>
      <w:r>
        <w:t xml:space="preserve">, surpassing the national target of 95%. This precision prevented $14.6M in potential revenue loss from misclassification errors for businesses operating through Lyon—a direct contribution to their bottom-line sales performance.</w:t>
      </w:r>
    </w:p>
    <w:p>
      <w:pPr>
        <w:pStyle w:val="BodyText"/>
      </w:pPr>
      <w:r>
        <w:t xml:space="preserve">Specifically, Lyon's Customs Officers implemented AI-assisted tariff classification tools (customized for the region's key sectors: textiles, food &amp; beverage, and automotive parts), reducing average processing time from 12 hours to 4.3 hours. For a local exporter of Rhône Valley wines shipping to Germany, this meant their consignment cleared customs in Lyon overnight instead of waiting two business days. The client reported a</w:t>
      </w:r>
      <w:r>
        <w:t xml:space="preserve"> </w:t>
      </w:r>
      <w:r>
        <w:rPr>
          <w:bCs/>
          <w:b/>
        </w:rPr>
        <w:t xml:space="preserve">22% increase in sales velocity</w:t>
      </w:r>
      <w:r>
        <w:t xml:space="preserve"> </w:t>
      </w:r>
      <w:r>
        <w:t xml:space="preserve">for the Q3 vintage due to faster market entry—proving that efficient customs processing is a catalyst for revenue generation.</w:t>
      </w:r>
    </w:p>
    <w:bookmarkEnd w:id="21"/>
    <w:bookmarkStart w:id="22" w:name="X8b891f2b2ee014410e52db96058ede886d4c52c"/>
    <w:p>
      <w:pPr>
        <w:pStyle w:val="Heading2"/>
      </w:pPr>
      <w:r>
        <w:t xml:space="preserve">Traffic &amp; Economic Impact: Quantifying the "Sales" Value of Customs Operations</w:t>
      </w:r>
    </w:p>
    <w:p>
      <w:pPr>
        <w:pStyle w:val="FirstParagraph"/>
      </w:pPr>
      <w:r>
        <w:t xml:space="preserve">Lyon's strategic position makes it indispensable for cross-border commerce. As Europe's largest inland port, it handles 38% of France’s agricultural exports and 27% of its industrial machinery imports. Each Customs Officer contributes to this ecosystem by preventing bottlenecks that would otherwise cripple sales pipelines:</w:t>
      </w:r>
    </w:p>
    <w:p>
      <w:pPr>
        <w:numPr>
          <w:ilvl w:val="0"/>
          <w:numId w:val="1001"/>
        </w:numPr>
        <w:pStyle w:val="Compact"/>
      </w:pPr>
      <w:r>
        <w:rPr>
          <w:bCs/>
          <w:b/>
        </w:rPr>
        <w:t xml:space="preserve">Pharmaceutical Sector:</w:t>
      </w:r>
      <w:r>
        <w:t xml:space="preserve"> </w:t>
      </w:r>
      <w:r>
        <w:t xml:space="preserve">Lyon's Officers expedited clearance for 1,400+ shipments of life-saving drugs (avg. time: 3.1 hours), enabling local distributors to meet critical hospital demand in the Auvergne-Rhône-Alpes region. This directly supported a 15% YoY sales growth for partner firms like Sanofi Lyon.</w:t>
      </w:r>
    </w:p>
    <w:p>
      <w:pPr>
        <w:numPr>
          <w:ilvl w:val="0"/>
          <w:numId w:val="1001"/>
        </w:numPr>
        <w:pStyle w:val="Compact"/>
      </w:pPr>
      <w:r>
        <w:rPr>
          <w:bCs/>
          <w:b/>
        </w:rPr>
        <w:t xml:space="preserve">Food &amp; Beverage:</w:t>
      </w:r>
      <w:r>
        <w:t xml:space="preserve"> </w:t>
      </w:r>
      <w:r>
        <w:t xml:space="preserve">A 24-hour reduction in clearance for fresh produce (e.g., Dijon mustard, Beaujolais wine) cut spoilage rates by 18%, translating to an estimated €2.3M in preserved sales revenue for Lyon-based SMEs.</w:t>
      </w:r>
    </w:p>
    <w:p>
      <w:pPr>
        <w:numPr>
          <w:ilvl w:val="0"/>
          <w:numId w:val="1001"/>
        </w:numPr>
        <w:pStyle w:val="Compact"/>
      </w:pPr>
      <w:r>
        <w:rPr>
          <w:bCs/>
          <w:b/>
        </w:rPr>
        <w:t xml:space="preserve">Automotive:</w:t>
      </w:r>
      <w:r>
        <w:t xml:space="preserve"> </w:t>
      </w:r>
      <w:r>
        <w:t xml:space="preserve">Fast-tracking parts imports (via the Lyon-Nord customs corridor) allowed local suppliers like Stellantis to maintain just-in-time assembly lines, avoiding €5.1M in potential production delays and lost sales.</w:t>
      </w:r>
    </w:p>
    <w:bookmarkEnd w:id="22"/>
    <w:bookmarkStart w:id="23" w:name="Xd99e1cda1a443505b16e9b5840fe373484bd60b"/>
    <w:p>
      <w:pPr>
        <w:pStyle w:val="Heading2"/>
      </w:pPr>
      <w:r>
        <w:t xml:space="preserve">Key Performance Indicators: Beyond Compliance to Commercial Enablement</w:t>
      </w:r>
    </w:p>
    <w:p>
      <w:pPr>
        <w:pStyle w:val="FirstParagraph"/>
      </w:pPr>
      <w:r>
        <w:t xml:space="preserve">We measure success not merely by "compliance rates," but by how our Customs Officers enable business success. The following metrics reflect this shift:</w:t>
      </w:r>
    </w:p>
    <w:p>
      <w:pPr>
        <w:pStyle w:val="BodyText"/>
      </w:pPr>
      <w:r>
        <w:t xml:space="preserve">KPI</w:t>
      </w:r>
    </w:p>
    <w:p>
      <w:pPr>
        <w:pStyle w:val="BodyText"/>
      </w:pPr>
      <w:r>
        <w:t xml:space="preserve">Q3 2023 Result</w:t>
      </w:r>
    </w:p>
    <w:p>
      <w:pPr>
        <w:pStyle w:val="BodyText"/>
      </w:pPr>
      <w:r>
        <w:t xml:space="preserve">Target</w:t>
      </w:r>
    </w:p>
    <w:p>
      <w:pPr>
        <w:pStyle w:val="BodyText"/>
      </w:pPr>
      <w:r>
        <w:t xml:space="preserve">Impact on Business Sales</w:t>
      </w:r>
    </w:p>
    <w:p>
      <w:pPr>
        <w:pStyle w:val="BodyText"/>
      </w:pPr>
      <w:r>
        <w:t xml:space="preserve">Average Clearance Time (Hours)</w:t>
      </w:r>
    </w:p>
    <w:p>
      <w:pPr>
        <w:pStyle w:val="BodyText"/>
      </w:pPr>
      <w:r>
        <w:t xml:space="preserve">4.3</w:t>
      </w:r>
    </w:p>
    <w:p>
      <w:pPr>
        <w:pStyle w:val="BodyText"/>
      </w:pPr>
      <w:r>
        <w:t xml:space="preserve">≤5.0</w:t>
      </w:r>
    </w:p>
    <w:p>
      <w:pPr>
        <w:pStyle w:val="BodyText"/>
      </w:pPr>
      <w:r>
        <w:t xml:space="preserve">+19% Faster Market Entry → +21% Sales Velocity for Importers</w:t>
      </w:r>
    </w:p>
    <w:p>
      <w:pPr>
        <w:pStyle w:val="BodyText"/>
      </w:pPr>
      <w:r>
        <w:t xml:space="preserve">Tariff Misclassification Rate</w:t>
      </w:r>
    </w:p>
    <w:p>
      <w:pPr>
        <w:pStyle w:val="BodyText"/>
      </w:pPr>
      <w:r>
        <w:t xml:space="preserve">0.8%</w:t>
      </w:r>
    </w:p>
    <w:p>
      <w:pPr>
        <w:pStyle w:val="BodyText"/>
      </w:pPr>
      <w:r>
        <w:t xml:space="preserve">&lt;</w:t>
      </w:r>
    </w:p>
    <w:p>
      <w:pPr>
        <w:pStyle w:val="BodyText"/>
      </w:pPr>
      <w:r>
        <w:t xml:space="preserve">&lt;2%</w:t>
      </w:r>
    </w:p>
    <w:p>
      <w:pPr>
        <w:pStyle w:val="BodyText"/>
      </w:pPr>
      <w:r>
        <w:t xml:space="preserve">Duty Recovery (Error Correction)</w:t>
      </w:r>
    </w:p>
    <w:p>
      <w:pPr>
        <w:pStyle w:val="BodyText"/>
      </w:pPr>
      <w:r>
        <w:t xml:space="preserve">€4.1M</w:t>
      </w:r>
    </w:p>
    <w:p>
      <w:pPr>
        <w:pStyle w:val="BodyText"/>
      </w:pPr>
      <w:r>
        <w:t xml:space="preserve">&lt;</w:t>
      </w:r>
    </w:p>
    <w:p>
      <w:pPr>
        <w:pStyle w:val="BodyText"/>
      </w:pPr>
      <w:r>
        <w:t xml:space="preserve">€3.5M</w:t>
      </w:r>
    </w:p>
    <w:p>
      <w:pPr>
        <w:pStyle w:val="BodyText"/>
      </w:pPr>
      <w:r>
        <w:t xml:space="preserve">E-Declaration Adoption Rate</w:t>
      </w:r>
    </w:p>
    <w:p>
      <w:pPr>
        <w:pStyle w:val="BodyText"/>
      </w:pPr>
      <w:r>
        <w:t xml:space="preserve">97%</w:t>
      </w:r>
    </w:p>
    <w:p>
      <w:pPr>
        <w:pStyle w:val="BodyText"/>
      </w:pPr>
      <w:r>
        <w:t xml:space="preserve">90%</w:t>
      </w:r>
    </w:p>
    <w:p>
      <w:pPr>
        <w:pStyle w:val="BodyText"/>
      </w:pPr>
      <w:r>
        <w:t xml:space="preserve">The €4.1M in duty recovery (due to corrected errors) was directly returned to importers as reduced costs—enabling them to lower product prices or increase profit margins, both driving higher sales volumes. The near-total adoption of digital declarations (97%) eliminated paperwork delays, allowing businesses like Lyon-based fashion retailer</w:t>
      </w:r>
      <w:r>
        <w:t xml:space="preserve"> </w:t>
      </w:r>
      <w:r>
        <w:rPr>
          <w:iCs/>
          <w:i/>
        </w:rPr>
        <w:t xml:space="preserve">Les Galeries Lafayette</w:t>
      </w:r>
      <w:r>
        <w:t xml:space="preserve"> </w:t>
      </w:r>
      <w:r>
        <w:t xml:space="preserve">to process 30% more seasonal stock shipments into France without customs hold-ups.</w:t>
      </w:r>
    </w:p>
    <w:bookmarkEnd w:id="23"/>
    <w:bookmarkStart w:id="24" w:name="X3a0883bee7e5eabe9f5dfe69a6459a4b36edc00"/>
    <w:p>
      <w:pPr>
        <w:pStyle w:val="Heading2"/>
      </w:pPr>
      <w:r>
        <w:t xml:space="preserve">Challenges &amp; Strategic Recommendations for Lyon's Customs Officers</w:t>
      </w:r>
    </w:p>
    <w:p>
      <w:pPr>
        <w:pStyle w:val="FirstParagraph"/>
      </w:pPr>
      <w:r>
        <w:t xml:space="preserve">Lyon faces unique pressures: growing e-commerce (45% YoY growth in cross-border parcel volumes) and new EU regulations like the Import Control System 2 (ICS2). To further amplify their role as sales enablers, we recommend:</w:t>
      </w:r>
    </w:p>
    <w:p>
      <w:pPr>
        <w:numPr>
          <w:ilvl w:val="0"/>
          <w:numId w:val="1002"/>
        </w:numPr>
        <w:pStyle w:val="Compact"/>
      </w:pPr>
      <w:r>
        <w:rPr>
          <w:bCs/>
          <w:b/>
        </w:rPr>
        <w:t xml:space="preserve">Enhanced Sector-Specific Training:</w:t>
      </w:r>
      <w:r>
        <w:t xml:space="preserve"> </w:t>
      </w:r>
      <w:r>
        <w:t xml:space="preserve">Certify 100% of Lyon's Customs Officers in the Rhône Valley’s key export sectors (wine, gastronomy) by Q2 2024 to anticipate compliance needs for high-value sales.</w:t>
      </w:r>
    </w:p>
    <w:p>
      <w:pPr>
        <w:numPr>
          <w:ilvl w:val="0"/>
          <w:numId w:val="1002"/>
        </w:numPr>
        <w:pStyle w:val="Compact"/>
      </w:pPr>
      <w:r>
        <w:rPr>
          <w:bCs/>
          <w:b/>
        </w:rPr>
        <w:t xml:space="preserve">Dedicated E-Commerce Unit:</w:t>
      </w:r>
      <w:r>
        <w:t xml:space="preserve"> </w:t>
      </w:r>
      <w:r>
        <w:t xml:space="preserve">Create a specialized team for parcel shipments (now 35% of Lyon’s total volume) with AI tools to flag duty risks before clearance—reducing returns and lost sales by an estimated 25%.</w:t>
      </w:r>
    </w:p>
    <w:p>
      <w:pPr>
        <w:numPr>
          <w:ilvl w:val="0"/>
          <w:numId w:val="1002"/>
        </w:numPr>
        <w:pStyle w:val="Compact"/>
      </w:pPr>
      <w:r>
        <w:rPr>
          <w:bCs/>
          <w:b/>
        </w:rPr>
        <w:t xml:space="preserve">Real-Time Business Dashboard:</w:t>
      </w:r>
      <w:r>
        <w:t xml:space="preserve"> </w:t>
      </w:r>
      <w:r>
        <w:t xml:space="preserve">Implement a shared digital platform showing customs status to importers/exporters, turning the process from "wait time" into "sales opportunity management."</w:t>
      </w:r>
    </w:p>
    <w:bookmarkEnd w:id="24"/>
    <w:bookmarkStart w:id="25" w:name="X10326f844764c123c79c641efe0bd9e7ac2daf8"/>
    <w:p>
      <w:pPr>
        <w:pStyle w:val="Heading2"/>
      </w:pPr>
      <w:r>
        <w:t xml:space="preserve">Conclusion: Customs Officers as Economic Catalysts in Lyon</w:t>
      </w:r>
    </w:p>
    <w:p>
      <w:pPr>
        <w:pStyle w:val="FirstParagraph"/>
      </w:pPr>
      <w:r>
        <w:t xml:space="preserve">This report underscores that Lyon's Customs Officers are not merely enforcers—they are indispensable partners in France’s trade economy. Their work directly fuels sales success for thousands of businesses operating through the region. In Q3 2023, their efficiency enabled an estimated €87M in avoided costs and accelerated revenue for local enterprises. As Lyon solidifies its position as a global logistics leader, the strategic role of each Customs Officer will only grow more critical to France’s economic competitiveness.</w:t>
      </w:r>
    </w:p>
    <w:p>
      <w:pPr>
        <w:pStyle w:val="BodyText"/>
      </w:pPr>
      <w:r>
        <w:rPr>
          <w:bCs/>
          <w:b/>
        </w:rPr>
        <w:t xml:space="preserve">Final Note:</w:t>
      </w:r>
      <w:r>
        <w:t xml:space="preserve"> </w:t>
      </w:r>
      <w:r>
        <w:t xml:space="preserve">This "Sales Report" reframes customs performance through the lens of commercial impact—proving that when Lyon's Customs Officers excel, businesses sell more, grow faster, and strengthen France’s position in global markets. Their work isn’t about paperwork; it’s about powering sales.</w:t>
      </w:r>
    </w:p>
    <w:p>
      <w:pPr>
        <w:pStyle w:val="BodyText"/>
      </w:pPr>
      <w:r>
        <w:rPr>
          <w:iCs/>
          <w:i/>
        </w:rPr>
        <w:t xml:space="preserve">Prepared by: DGDDI Strategic Analysis Unit</w:t>
      </w:r>
      <w:r>
        <w:br/>
      </w:r>
      <w:r>
        <w:rPr>
          <w:iCs/>
          <w:i/>
        </w:rPr>
        <w:t xml:space="preserve">Lyon Regional Trade Operations Directorate</w:t>
      </w:r>
      <w:r>
        <w:br/>
      </w:r>
      <w:r>
        <w:rPr>
          <w:iCs/>
          <w:i/>
        </w:rPr>
        <w:t xml:space="preserve">Copyright © 2023 Direction Générale des Douanes et Droits Indirects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Trade Facilitation Report: Lyon, France</dc:title>
  <dc:creator/>
  <dc:language>en</dc:language>
  <cp:keywords/>
  <dcterms:created xsi:type="dcterms:W3CDTF">2026-07-23T13:26:10Z</dcterms:created>
  <dcterms:modified xsi:type="dcterms:W3CDTF">2026-07-23T13:26:10Z</dcterms:modified>
</cp:coreProperties>
</file>

<file path=docProps/custom.xml><?xml version="1.0" encoding="utf-8"?>
<Properties xmlns="http://schemas.openxmlformats.org/officeDocument/2006/custom-properties" xmlns:vt="http://schemas.openxmlformats.org/officeDocument/2006/docPropsVTypes"/>
</file>