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Customs</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35842d9684db7e84c1e5375cd7df5873a8a31bc"/>
    <w:p>
      <w:pPr>
        <w:pStyle w:val="Heading1"/>
      </w:pPr>
      <w:r>
        <w:t xml:space="preserve">Sales Report: Strategic Growth of Compliance Solutions in France Paris Market</w:t>
      </w:r>
    </w:p>
    <w:bookmarkStart w:id="20" w:name="executive-summary"/>
    <w:p>
      <w:pPr>
        <w:pStyle w:val="Heading2"/>
      </w:pPr>
      <w:r>
        <w:t xml:space="preserve">Executive Summary</w:t>
      </w:r>
    </w:p>
    <w:p>
      <w:pPr>
        <w:pStyle w:val="FirstParagraph"/>
      </w:pPr>
      <w:r>
        <w:t xml:space="preserve">This comprehensive Sales Report details the performance of our customs technology solutions within the critical France Paris market. As a leading provider of digital customs clearance platforms, we've observed significant growth driven by the strategic role of Customs Officers across key ports and logistics hubs in Paris. The Q3 2023 results demonstrate a 18% YoY increase in sales revenue specifically tied to our solutions adopted by French Customs Authorities and their commercial partners operating from Paris. This growth underscores the indispensable value proposition of our platform for the</w:t>
      </w:r>
      <w:r>
        <w:t xml:space="preserve"> </w:t>
      </w:r>
      <w:r>
        <w:rPr>
          <w:bCs/>
          <w:b/>
        </w:rPr>
        <w:t xml:space="preserve">Customs Officer</w:t>
      </w:r>
      <w:r>
        <w:t xml:space="preserve"> </w:t>
      </w:r>
      <w:r>
        <w:t xml:space="preserve">community navigating complex EU trade regulations from their France Paris operational centers.</w:t>
      </w:r>
    </w:p>
    <w:bookmarkEnd w:id="20"/>
    <w:bookmarkStart w:id="21" w:name="market-analysis-france-paris-focus"/>
    <w:p>
      <w:pPr>
        <w:pStyle w:val="Heading2"/>
      </w:pPr>
      <w:r>
        <w:t xml:space="preserve">Market Analysis: France Paris Focus</w:t>
      </w:r>
    </w:p>
    <w:p>
      <w:pPr>
        <w:pStyle w:val="FirstParagraph"/>
      </w:pPr>
      <w:r>
        <w:t xml:space="preserve">The France Paris region remains the economic and logistical epicenter of European customs operations, hosting the primary headquarters of the French Customs Directorate (Direction Générale des Douanes et des Accises) and serving as a critical hub for over 60% of all EU-imported goods transiting through France. The Paris metropolitan area, particularly with its proximity to major ports like Le Havre and Dunkirk, generates immense demand for streamlined customs processes. Our market analysis reveals that</w:t>
      </w:r>
      <w:r>
        <w:t xml:space="preserve"> </w:t>
      </w:r>
      <w:r>
        <w:rPr>
          <w:bCs/>
          <w:b/>
        </w:rPr>
        <w:t xml:space="preserve">Customs Officer</w:t>
      </w:r>
      <w:r>
        <w:t xml:space="preserve"> </w:t>
      </w:r>
      <w:r>
        <w:t xml:space="preserve">teams in Paris are increasingly prioritizing technology adoption to manage the 25% surge in import volumes since 2021, driven by post-pandemic recovery and evolving EU trade agreements. The competitive landscape has intensified, with solutions requiring deep integration into France's specific customs framework (e.g.,</w:t>
      </w:r>
      <w:r>
        <w:t xml:space="preserve"> </w:t>
      </w:r>
      <w:r>
        <w:rPr>
          <w:iCs/>
          <w:i/>
        </w:rPr>
        <w:t xml:space="preserve">TARIC codes</w:t>
      </w:r>
      <w:r>
        <w:t xml:space="preserve">,</w:t>
      </w:r>
      <w:r>
        <w:t xml:space="preserve"> </w:t>
      </w:r>
      <w:r>
        <w:rPr>
          <w:iCs/>
          <w:i/>
        </w:rPr>
        <w:t xml:space="preserve">Douane en Ligne</w:t>
      </w:r>
      <w:r>
        <w:t xml:space="preserve"> </w:t>
      </w:r>
      <w:r>
        <w:t xml:space="preserve">system) being non-negotiable for Paris-based clients.</w:t>
      </w:r>
    </w:p>
    <w:bookmarkEnd w:id="21"/>
    <w:bookmarkStart w:id="22" w:name="X6cadeafa935043819e3aeaf4a1f26fa85320342"/>
    <w:p>
      <w:pPr>
        <w:pStyle w:val="Heading2"/>
      </w:pPr>
      <w:r>
        <w:t xml:space="preserve">Key Sales Metrics: Customs Officer Adoption in Paris</w:t>
      </w:r>
    </w:p>
    <w:p>
      <w:pPr>
        <w:pStyle w:val="FirstParagraph"/>
      </w:pPr>
      <w:r>
        <w:t xml:space="preserve">The Q3 performance is directly attributable to enhanced engagement with the French Customs Officer community. Our strategic focus on demonstrating ROI through reduced clearance times (average 30% faster processing) and minimized penalty risks resonated powerfully within Paris regional offices. Key metrics include:</w:t>
      </w:r>
    </w:p>
    <w:p>
      <w:pPr>
        <w:numPr>
          <w:ilvl w:val="0"/>
          <w:numId w:val="1001"/>
        </w:numPr>
        <w:pStyle w:val="Compact"/>
      </w:pPr>
      <w:r>
        <w:rPr>
          <w:bCs/>
          <w:b/>
        </w:rPr>
        <w:t xml:space="preserve">Paris Regional Client Acquisition:</w:t>
      </w:r>
      <w:r>
        <w:t xml:space="preserve"> </w:t>
      </w:r>
      <w:r>
        <w:t xml:space="preserve">42 new institutional clients, including the Paris-Départemental Customs Office and major logistics providers headquartered in Île-de-France.</w:t>
      </w:r>
    </w:p>
    <w:p>
      <w:pPr>
        <w:numPr>
          <w:ilvl w:val="0"/>
          <w:numId w:val="1001"/>
        </w:numPr>
        <w:pStyle w:val="Compact"/>
      </w:pPr>
      <w:r>
        <w:rPr>
          <w:bCs/>
          <w:b/>
        </w:rPr>
        <w:t xml:space="preserve">Customs Officer Engagement Rate:</w:t>
      </w:r>
      <w:r>
        <w:t xml:space="preserve"> </w:t>
      </w:r>
      <w:r>
        <w:t xml:space="preserve">87% of our sales cycle involved direct collaboration with Paris-based</w:t>
      </w:r>
      <w:r>
        <w:t xml:space="preserve"> </w:t>
      </w:r>
      <w:r>
        <w:rPr>
          <w:bCs/>
          <w:b/>
        </w:rPr>
        <w:t xml:space="preserve">Customs Officer</w:t>
      </w:r>
      <w:r>
        <w:t xml:space="preserve"> </w:t>
      </w:r>
      <w:r>
        <w:t xml:space="preserve">stakeholders during solution demonstrations, significantly higher than the European average of 65%.</w:t>
      </w:r>
    </w:p>
    <w:p>
      <w:pPr>
        <w:numPr>
          <w:ilvl w:val="0"/>
          <w:numId w:val="1001"/>
        </w:numPr>
        <w:pStyle w:val="Compact"/>
      </w:pPr>
      <w:r>
        <w:rPr>
          <w:bCs/>
          <w:b/>
        </w:rPr>
        <w:t xml:space="preserve">Solution Adoption Impact:</w:t>
      </w:r>
      <w:r>
        <w:t xml:space="preserve"> </w:t>
      </w:r>
      <w:r>
        <w:t xml:space="preserve">Clients using our platform reported a 22% reduction in manual data entry errors – a critical concern for Paris Customs Officers managing complex multi-regional shipments.</w:t>
      </w:r>
    </w:p>
    <w:p>
      <w:pPr>
        <w:numPr>
          <w:ilvl w:val="0"/>
          <w:numId w:val="1001"/>
        </w:numPr>
        <w:pStyle w:val="Compact"/>
      </w:pPr>
      <w:r>
        <w:rPr>
          <w:bCs/>
          <w:b/>
        </w:rPr>
        <w:t xml:space="preserve">Revenue Contribution:</w:t>
      </w:r>
      <w:r>
        <w:t xml:space="preserve"> </w:t>
      </w:r>
      <w:r>
        <w:t xml:space="preserve">France Paris represented 34% of our total European sales, with the highest average contract value (€185,000) globally due to large-scale implementations for major port authorities.</w:t>
      </w:r>
    </w:p>
    <w:bookmarkEnd w:id="22"/>
    <w:bookmarkStart w:id="23" w:name="Xce41cc29f3cbc473a03ddec9323761b6595d901"/>
    <w:p>
      <w:pPr>
        <w:pStyle w:val="Heading2"/>
      </w:pPr>
      <w:r>
        <w:t xml:space="preserve">Success Stories: Customs Officer Impact in Paris</w:t>
      </w:r>
    </w:p>
    <w:p>
      <w:pPr>
        <w:pStyle w:val="FirstParagraph"/>
      </w:pPr>
      <w:r>
        <w:t xml:space="preserve">Two prime examples highlight the transformative impact of our solution within France Paris operations:</w:t>
      </w:r>
    </w:p>
    <w:p>
      <w:pPr>
        <w:pStyle w:val="BodyText"/>
      </w:pPr>
      <w:r>
        <w:rPr>
          <w:iCs/>
          <w:i/>
        </w:rPr>
        <w:t xml:space="preserve">The Paris International Logistics Hub (PILH)</w:t>
      </w:r>
      <w:r>
        <w:t xml:space="preserve">: As a major freight forwarder with headquarters in La Défense, PILH struggled with customs delays for high-value electronics shipments through Charles de Gaulle Airport. Our platform, implemented with active support from their dedicated</w:t>
      </w:r>
      <w:r>
        <w:t xml:space="preserve"> </w:t>
      </w:r>
      <w:r>
        <w:rPr>
          <w:bCs/>
          <w:b/>
        </w:rPr>
        <w:t xml:space="preserve">Customs Officer</w:t>
      </w:r>
      <w:r>
        <w:t xml:space="preserve"> </w:t>
      </w:r>
      <w:r>
        <w:t xml:space="preserve">team, automated documentation against French regulatory checks. This reduced clearance bottlenecks by 40%, directly contributing to a €2.1M increase in annual export revenue for PILH and securing a multi-year renewal with Paris-based customs authorities.</w:t>
      </w:r>
    </w:p>
    <w:p>
      <w:pPr>
        <w:pStyle w:val="BodyText"/>
      </w:pPr>
      <w:r>
        <w:rPr>
          <w:iCs/>
          <w:i/>
        </w:rPr>
        <w:t xml:space="preserve">Douane de Paris Nord</w:t>
      </w:r>
      <w:r>
        <w:t xml:space="preserve">: The regional Customs Office (Douane de Paris Nord) faced challenges managing the influx of e-commerce imports through the Port of Dunkirk. By deploying our solution, their</w:t>
      </w:r>
      <w:r>
        <w:t xml:space="preserve"> </w:t>
      </w:r>
      <w:r>
        <w:rPr>
          <w:bCs/>
          <w:b/>
        </w:rPr>
        <w:t xml:space="preserve">Customs Officer</w:t>
      </w:r>
      <w:r>
        <w:t xml:space="preserve"> </w:t>
      </w:r>
      <w:r>
        <w:t xml:space="preserve">teams gained real-time visibility into shipment statuses and automated risk assessments. This resulted in a 35% faster processing time for low-risk consignments and earned Paris Nord official recognition from the French Ministry of Finance as a model for digital customs innovation within France.</w:t>
      </w:r>
    </w:p>
    <w:bookmarkEnd w:id="23"/>
    <w:bookmarkStart w:id="24" w:name="Xcd0517060af75e56c3364f9b0553475ae276a59"/>
    <w:p>
      <w:pPr>
        <w:pStyle w:val="Heading2"/>
      </w:pPr>
      <w:r>
        <w:t xml:space="preserve">Challenges &amp; Strategic Response in France Paris</w:t>
      </w:r>
    </w:p>
    <w:p>
      <w:pPr>
        <w:pStyle w:val="FirstParagraph"/>
      </w:pPr>
      <w:r>
        <w:t xml:space="preserve">The primary challenge identified was the complex, multi-stakeholder nature of customs operations in France. Paris-based</w:t>
      </w:r>
      <w:r>
        <w:t xml:space="preserve"> </w:t>
      </w:r>
      <w:r>
        <w:rPr>
          <w:bCs/>
          <w:b/>
        </w:rPr>
        <w:t xml:space="preserve">Customs Officer</w:t>
      </w:r>
      <w:r>
        <w:t xml:space="preserve"> </w:t>
      </w:r>
      <w:r>
        <w:t xml:space="preserve">workflows often involve coordination between national authorities (Direction Générale des Douanes), port operators, and private sector clients. To address this:</w:t>
      </w:r>
    </w:p>
    <w:p>
      <w:pPr>
        <w:numPr>
          <w:ilvl w:val="0"/>
          <w:numId w:val="1002"/>
        </w:numPr>
        <w:pStyle w:val="Compact"/>
      </w:pPr>
      <w:r>
        <w:t xml:space="preserve">We developed a dedicated "Paris Compliance Suite" with pre-configured modules for French customs regulations, including seamless integration with France's central customs database (SICE).</w:t>
      </w:r>
    </w:p>
    <w:p>
      <w:pPr>
        <w:numPr>
          <w:ilvl w:val="0"/>
          <w:numId w:val="1002"/>
        </w:numPr>
        <w:pStyle w:val="Compact"/>
      </w:pPr>
      <w:r>
        <w:t xml:space="preserve">Established a specialized Paris-based sales and support team fluent in both French and technical customs terminology, enabling deeper collaboration with local</w:t>
      </w:r>
      <w:r>
        <w:t xml:space="preserve"> </w:t>
      </w:r>
      <w:r>
        <w:rPr>
          <w:bCs/>
          <w:b/>
        </w:rPr>
        <w:t xml:space="preserve">Customs Officer</w:t>
      </w:r>
      <w:r>
        <w:t xml:space="preserve"> </w:t>
      </w:r>
      <w:r>
        <w:t xml:space="preserve">teams.</w:t>
      </w:r>
    </w:p>
    <w:p>
      <w:pPr>
        <w:numPr>
          <w:ilvl w:val="0"/>
          <w:numId w:val="1002"/>
        </w:numPr>
        <w:pStyle w:val="Compact"/>
      </w:pPr>
      <w:r>
        <w:t xml:space="preserve">Leveraged strategic partnerships with key Paris business associations (e.g., Conseil National des Entreprises de Logistique - CNELOG) to host targeted workshops for Customs Officers on digital transformation.</w:t>
      </w:r>
    </w:p>
    <w:bookmarkEnd w:id="24"/>
    <w:bookmarkStart w:id="25" w:name="recommendations-for-q4-2023-beyond"/>
    <w:p>
      <w:pPr>
        <w:pStyle w:val="Heading2"/>
      </w:pPr>
      <w:r>
        <w:t xml:space="preserve">Recommendations for Q4 2023 &amp; Beyond</w:t>
      </w:r>
    </w:p>
    <w:p>
      <w:pPr>
        <w:pStyle w:val="FirstParagraph"/>
      </w:pPr>
      <w:r>
        <w:t xml:space="preserve">To capitalize on the momentum in France Paris, we recommend:</w:t>
      </w:r>
    </w:p>
    <w:p>
      <w:pPr>
        <w:numPr>
          <w:ilvl w:val="0"/>
          <w:numId w:val="1003"/>
        </w:numPr>
        <w:pStyle w:val="Compact"/>
      </w:pPr>
      <w:r>
        <w:rPr>
          <w:bCs/>
          <w:b/>
        </w:rPr>
        <w:t xml:space="preserve">Expand Paris Regional Office:</w:t>
      </w:r>
      <w:r>
        <w:t xml:space="preserve"> </w:t>
      </w:r>
      <w:r>
        <w:t xml:space="preserve">Establish a dedicated sales hub within the La Défense business district to provide hyper-localized support for Customs Officers managing high-volume trade corridors.</w:t>
      </w:r>
    </w:p>
    <w:p>
      <w:pPr>
        <w:numPr>
          <w:ilvl w:val="0"/>
          <w:numId w:val="1003"/>
        </w:numPr>
        <w:pStyle w:val="Compact"/>
      </w:pPr>
      <w:r>
        <w:rPr>
          <w:bCs/>
          <w:b/>
        </w:rPr>
        <w:t xml:space="preserve">Customs Officer Certification Program:</w:t>
      </w:r>
      <w:r>
        <w:t xml:space="preserve"> </w:t>
      </w:r>
      <w:r>
        <w:t xml:space="preserve">Develop a joint training initiative with French customs academies, certifying officers on our platform – enhancing credibility and adoption within the France Paris regulatory ecosystem.</w:t>
      </w:r>
    </w:p>
    <w:p>
      <w:pPr>
        <w:numPr>
          <w:ilvl w:val="0"/>
          <w:numId w:val="1003"/>
        </w:numPr>
        <w:pStyle w:val="Compact"/>
      </w:pPr>
      <w:r>
        <w:rPr>
          <w:bCs/>
          <w:b/>
        </w:rPr>
        <w:t xml:space="preserve">Prioritize EU Digital Trade Compliance Features:</w:t>
      </w:r>
      <w:r>
        <w:t xml:space="preserve"> </w:t>
      </w:r>
      <w:r>
        <w:t xml:space="preserve">Accelerate development of features directly addressing upcoming EU regulations (e.g., CBAM implementation) that are top-of-mind for Paris-based</w:t>
      </w:r>
      <w:r>
        <w:t xml:space="preserve"> </w:t>
      </w:r>
      <w:r>
        <w:rPr>
          <w:bCs/>
          <w:b/>
        </w:rPr>
        <w:t xml:space="preserve">Customs Officer</w:t>
      </w:r>
      <w:r>
        <w:t xml:space="preserve"> </w:t>
      </w:r>
      <w:r>
        <w:t xml:space="preserve">teams.</w:t>
      </w:r>
    </w:p>
    <w:bookmarkEnd w:id="25"/>
    <w:bookmarkStart w:id="26" w:name="X26ca99cb1674293966fbb53a86d2c9e0bce98e0"/>
    <w:p>
      <w:pPr>
        <w:pStyle w:val="Heading2"/>
      </w:pPr>
      <w:r>
        <w:t xml:space="preserve">Conclusion: The Customized Future of France Paris Trade</w:t>
      </w:r>
    </w:p>
    <w:p>
      <w:pPr>
        <w:pStyle w:val="FirstParagraph"/>
      </w:pPr>
      <w:r>
        <w:t xml:space="preserve">The Q3 results unequivocally demonstrate that successful sales in the France Paris market require an intimate understanding of the Customs Officer's operational reality. Our data-driven approach, focused on empowering these critical professionals through technology, has positioned us as a strategic partner rather than merely a vendor. The 18% revenue growth directly correlates with our deepening relationships with Paris-based</w:t>
      </w:r>
      <w:r>
        <w:t xml:space="preserve"> </w:t>
      </w:r>
      <w:r>
        <w:rPr>
          <w:bCs/>
          <w:b/>
        </w:rPr>
        <w:t xml:space="preserve">Customs Officer</w:t>
      </w:r>
      <w:r>
        <w:t xml:space="preserve"> </w:t>
      </w:r>
      <w:r>
        <w:t xml:space="preserve">networks and our commitment to solving *their* pain points – not just ours. As the French Customs administration continues its digital evolution, we are uniquely positioned to lead the transformation from Paris, ensuring seamless trade across France and beyond. The future of customs in France is digital, collaborative, and centered on the</w:t>
      </w:r>
      <w:r>
        <w:t xml:space="preserve"> </w:t>
      </w:r>
      <w:r>
        <w:rPr>
          <w:bCs/>
          <w:b/>
        </w:rPr>
        <w:t xml:space="preserve">Customs Officer</w:t>
      </w:r>
      <w:r>
        <w:t xml:space="preserve"> </w:t>
      </w:r>
      <w:r>
        <w:t xml:space="preserve">– and our Sales Report confirms this model is delivering exceptional value for both our clients and our business.</w:t>
      </w:r>
    </w:p>
    <w:p>
      <w:pPr>
        <w:pStyle w:val="BodyText"/>
      </w:pPr>
      <w:r>
        <w:rPr>
          <w:iCs/>
          <w:i/>
        </w:rPr>
        <w:t xml:space="preserve">Sales &amp; Strategy Team | Paris, France</w:t>
      </w:r>
    </w:p>
    <w:p>
      <w:pPr>
        <w:pStyle w:val="BodyText"/>
      </w:pPr>
      <w:r>
        <w:rPr>
          <w:iCs/>
          <w:i/>
        </w:rPr>
        <w:t xml:space="preserve">Date: October 26, 2023 | Confidential Internal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Customs Sales Performance Report: Q3 2023</dc:title>
  <dc:creator/>
  <dc:language>en</dc:language>
  <cp:keywords/>
  <dcterms:created xsi:type="dcterms:W3CDTF">2026-06-02T08:40:13Z</dcterms:created>
  <dcterms:modified xsi:type="dcterms:W3CDTF">2026-06-02T08:40:13Z</dcterms:modified>
</cp:coreProperties>
</file>

<file path=docProps/custom.xml><?xml version="1.0" encoding="utf-8"?>
<Properties xmlns="http://schemas.openxmlformats.org/officeDocument/2006/custom-properties" xmlns:vt="http://schemas.openxmlformats.org/officeDocument/2006/docPropsVTypes"/>
</file>