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Trade</w:t>
      </w:r>
      <w:r>
        <w:t xml:space="preserve"> </w:t>
      </w:r>
      <w:r>
        <w:t xml:space="preserve">Solutions</w:t>
      </w:r>
      <w:r>
        <w:t xml:space="preserve"> </w:t>
      </w:r>
      <w:r>
        <w:t xml:space="preserve">Sales</w:t>
      </w:r>
      <w:r>
        <w:t xml:space="preserve"> </w:t>
      </w:r>
      <w:r>
        <w:t xml:space="preserve">Report:</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Germany</w:t>
      </w:r>
      <w:r>
        <w:t xml:space="preserve"> </w:t>
      </w:r>
      <w:r>
        <w:t xml:space="preserve">Berlin</w:t>
      </w:r>
    </w:p>
    <w:bookmarkStart w:id="29" w:name="X3c23968f4572e048e404f697bdbb17261ba9b5c"/>
    <w:p>
      <w:pPr>
        <w:pStyle w:val="Heading1"/>
      </w:pPr>
      <w:r>
        <w:t xml:space="preserve">Sales Report: Strategic Growth in Customs Officer Services for Germany Berlin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Trade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performance of Global Trade Solutions' customs technology and advisory services within Germany Berlin. As the capital and largest economic hub of Germany, Berlin represents a critical market where our solutions directly empower Customs Officers at key entry points like Berlin Brandenburg International Airport (BER) and the Port of Berlin. The quarter demonstrated 27% YoY growth in contractual value with German federal customs authorities, driven by demand for digital clearance tools that enhance the efficiency of every Customs Officer's daily operations. This growth underscores Berlin's pivotal role as Germany's central customs nexus and validates our tailored approach to supporting Customs Officers across complex European trade landscapes.</w:t>
      </w:r>
    </w:p>
    <w:bookmarkEnd w:id="20"/>
    <w:bookmarkStart w:id="21" w:name="X31c38450186d9db544489d2e82003d259c93561"/>
    <w:p>
      <w:pPr>
        <w:pStyle w:val="Heading2"/>
      </w:pPr>
      <w:r>
        <w:t xml:space="preserve">II. Market Context: Germany Berlin as Customs Operations Epicenter</w:t>
      </w:r>
    </w:p>
    <w:p>
      <w:pPr>
        <w:pStyle w:val="FirstParagraph"/>
      </w:pPr>
      <w:r>
        <w:t xml:space="preserve">Germany Berlin operates at the heart of Europe’s most dynamic trade corridor, handling 35% of all EU customs declarations for goods entering through northern Germany. The Federal Customs Administration (Bundeszollverwaltung) reports that Berlin-based Customs Officers process over 12 million shipments annually—more than any other German federal customs office. This volume creates unique pressure points: regulatory complexity from EU Single Window initiatives, rising e-commerce imports (up 42% YoY in Berlin), and stringent security protocols post-Brexit. Our Sales Report confirms that Customs Officers in Germany Berlin now require specialized digital tools to navigate this environment without compromising on compliance or speed. The market demand for integrated customs technology solutions has never been higher.</w:t>
      </w:r>
    </w:p>
    <w:bookmarkEnd w:id="21"/>
    <w:bookmarkStart w:id="22" w:name="X7f71e767c8f7df595b283ffa43c69d51aeb051f"/>
    <w:p>
      <w:pPr>
        <w:pStyle w:val="Heading2"/>
      </w:pPr>
      <w:r>
        <w:t xml:space="preserve">III. Sales Performance Highlights: Customizing for Berlin's Customs Officers</w:t>
      </w:r>
    </w:p>
    <w:p>
      <w:pPr>
        <w:pStyle w:val="FirstParagraph"/>
      </w:pPr>
      <w:r>
        <w:rPr>
          <w:bCs/>
          <w:b/>
        </w:rPr>
        <w:t xml:space="preserve">Key Achievement:</w:t>
      </w:r>
      <w:r>
        <w:t xml:space="preserve"> </w:t>
      </w:r>
      <w:r>
        <w:t xml:space="preserve">Secured a €1.8M contract with the Berlin Customs Office (Zollamt Berlin) to deploy our AI-driven "ClearPath" platform—adopted by 215 Customs Officers across four central Berlin clearance hubs.</w:t>
      </w:r>
    </w:p>
    <w:p>
      <w:pPr>
        <w:pStyle w:val="BodyText"/>
      </w:pPr>
      <w:r>
        <w:t xml:space="preserve">This implementation reduced average shipment clearance times from 48 hours to 19 hours, directly addressing a top pain point cited by Berlin Customs Officers in our Q2 customer survey. The solution integrates seamlessly with Germany's Zolltarif (Customs Tariff) database and the EU's Entry Summary Declaration (ENS) system, eliminating manual data entry errors that previously delayed 30% of customs processing. A Berlin Customs Officer Supervisor noted: "ClearPath allows us to focus on risk assessment—not paperwork, making our work safer and more strategic."</w:t>
      </w:r>
    </w:p>
    <w:p>
      <w:pPr>
        <w:pStyle w:val="BodyText"/>
      </w:pPr>
      <w:r>
        <w:rPr>
          <w:bCs/>
          <w:b/>
        </w:rPr>
        <w:t xml:space="preserve">Regional Sales Growth:</w:t>
      </w:r>
    </w:p>
    <w:p>
      <w:pPr>
        <w:numPr>
          <w:ilvl w:val="0"/>
          <w:numId w:val="1001"/>
        </w:numPr>
        <w:pStyle w:val="Compact"/>
      </w:pPr>
      <w:r>
        <w:t xml:space="preserve">12 new contracts with logistics firms operating in Berlin (e.g., DHL Freight Berlin, DB Schenker)</w:t>
      </w:r>
    </w:p>
    <w:p>
      <w:pPr>
        <w:numPr>
          <w:ilvl w:val="0"/>
          <w:numId w:val="1001"/>
        </w:numPr>
        <w:pStyle w:val="Compact"/>
      </w:pPr>
      <w:r>
        <w:t xml:space="preserve">35% increase in training sessions for Customs Officers at the Federal Customs Academy (Berlin)</w:t>
      </w:r>
    </w:p>
    <w:p>
      <w:pPr>
        <w:numPr>
          <w:ilvl w:val="0"/>
          <w:numId w:val="1001"/>
        </w:numPr>
        <w:pStyle w:val="Compact"/>
      </w:pPr>
      <w:r>
        <w:t xml:space="preserve">78% customer retention rate among Germany Berlin-based clients</w:t>
      </w:r>
    </w:p>
    <w:bookmarkEnd w:id="22"/>
    <w:bookmarkStart w:id="23" w:name="X6dc72235c6ad8f56941512328e47446901d01a3"/>
    <w:p>
      <w:pPr>
        <w:pStyle w:val="Heading2"/>
      </w:pPr>
      <w:r>
        <w:t xml:space="preserve">IV. Customer Testimonial: Customs Officer Perspective from Germany Berlin</w:t>
      </w:r>
    </w:p>
    <w:p>
      <w:pPr>
        <w:pStyle w:val="BlockText"/>
      </w:pPr>
      <w:r>
        <w:t xml:space="preserve">"As a Senior Customs Officer at BER, I handle 150+ declarations daily. Before ClearPath, I spent 4 hours manually verifying HS codes and duty calculations. Now, the system flags anomalies in seconds—giving me time to prioritize high-risk shipments and collaborate with EU partners. This isn’t just software; it’s a career upgrade for every Customs Officer in Berlin."</w:t>
      </w:r>
    </w:p>
    <w:p>
      <w:pPr>
        <w:pStyle w:val="FirstParagraph"/>
      </w:pPr>
      <w:r>
        <w:rPr>
          <w:iCs/>
          <w:i/>
        </w:rPr>
        <w:t xml:space="preserve">— Anja Schmidt, Senior Customs Officer, Berlin Brandenburg Airport (BER)</w:t>
      </w:r>
    </w:p>
    <w:bookmarkEnd w:id="23"/>
    <w:bookmarkStart w:id="24" w:name="Xc02ee2cc81dba71ed4998d24abb9feae3a3d347"/>
    <w:p>
      <w:pPr>
        <w:pStyle w:val="Heading2"/>
      </w:pPr>
      <w:r>
        <w:t xml:space="preserve">V. Market Analysis: Why Germany Berlin Demands Specialized Solutions</w:t>
      </w:r>
    </w:p>
    <w:p>
      <w:pPr>
        <w:pStyle w:val="FirstParagraph"/>
      </w:pPr>
      <w:r>
        <w:t xml:space="preserve">Berlin’s customs ecosystem faces unique challenges requiring specialized sales strategies:</w:t>
      </w:r>
    </w:p>
    <w:p>
      <w:pPr>
        <w:numPr>
          <w:ilvl w:val="0"/>
          <w:numId w:val="1002"/>
        </w:numPr>
        <w:pStyle w:val="Compact"/>
      </w:pPr>
      <w:r>
        <w:rPr>
          <w:bCs/>
          <w:b/>
        </w:rPr>
        <w:t xml:space="preserve">Regulatory Complexity:</w:t>
      </w:r>
      <w:r>
        <w:t xml:space="preserve"> </w:t>
      </w:r>
      <w:r>
        <w:t xml:space="preserve">Germany’s dual jurisdiction (federal + state) creates 17 distinct customs workflows in Berlin alone. Our tailored solutions align with both federal Zollvorschriften and Berlin-Brandenburg's regional protocols.</w:t>
      </w:r>
    </w:p>
    <w:p>
      <w:pPr>
        <w:numPr>
          <w:ilvl w:val="0"/>
          <w:numId w:val="1002"/>
        </w:numPr>
        <w:pStyle w:val="Compact"/>
      </w:pPr>
      <w:r>
        <w:rPr>
          <w:bCs/>
          <w:b/>
        </w:rPr>
        <w:t xml:space="preserve">E-Commerce Surge:</w:t>
      </w:r>
      <w:r>
        <w:t xml:space="preserve"> </w:t>
      </w:r>
      <w:r>
        <w:t xml:space="preserve">68% of Berlin customs declarations now involve cross-border e-shipping. Our platform’s automated VAT reconciliation module (adopted by 92% of new clients) is a key differentiator for Customs Officers managing this volume.</w:t>
      </w:r>
    </w:p>
    <w:p>
      <w:pPr>
        <w:numPr>
          <w:ilvl w:val="0"/>
          <w:numId w:val="1002"/>
        </w:numPr>
        <w:pStyle w:val="Compact"/>
      </w:pPr>
      <w:r>
        <w:rPr>
          <w:bCs/>
          <w:b/>
        </w:rPr>
        <w:t xml:space="preserve">Talent Shortage:</w:t>
      </w:r>
      <w:r>
        <w:t xml:space="preserve"> </w:t>
      </w:r>
      <w:r>
        <w:t xml:space="preserve">The Bundeswehr reports a 15% vacancy rate among Berlin Customs Officers. Our training modules—which reduce onboarding time by 60%—are now mandatory in Berlin's customs officer development programs.</w:t>
      </w:r>
    </w:p>
    <w:bookmarkEnd w:id="24"/>
    <w:bookmarkStart w:id="25" w:name="X43048a37e640b7fe363dd59acbeb00db9f4569b"/>
    <w:p>
      <w:pPr>
        <w:pStyle w:val="Heading2"/>
      </w:pPr>
      <w:r>
        <w:t xml:space="preserve">VI. Competitive Landscape: Standing Out for Germany Berlin</w:t>
      </w:r>
    </w:p>
    <w:p>
      <w:pPr>
        <w:pStyle w:val="FirstParagraph"/>
      </w:pPr>
      <w:r>
        <w:t xml:space="preserve">While competitors offer generic EU customs tools, Global Trade Solutions dominates the Germany Berlin market through three pillars:</w:t>
      </w:r>
    </w:p>
    <w:p>
      <w:pPr>
        <w:numPr>
          <w:ilvl w:val="0"/>
          <w:numId w:val="1003"/>
        </w:numPr>
        <w:pStyle w:val="Compact"/>
      </w:pPr>
      <w:r>
        <w:rPr>
          <w:bCs/>
          <w:b/>
        </w:rPr>
        <w:t xml:space="preserve">Localization:</w:t>
      </w:r>
      <w:r>
        <w:t xml:space="preserve"> </w:t>
      </w:r>
      <w:r>
        <w:t xml:space="preserve">All software interfaces and training materials are in German, with content co-developed by Berlin Customs Officers.</w:t>
      </w:r>
    </w:p>
    <w:p>
      <w:pPr>
        <w:numPr>
          <w:ilvl w:val="0"/>
          <w:numId w:val="1003"/>
        </w:numPr>
        <w:pStyle w:val="Compact"/>
      </w:pPr>
      <w:r>
        <w:rPr>
          <w:bCs/>
          <w:b/>
        </w:rPr>
        <w:t xml:space="preserve">Integration:</w:t>
      </w:r>
      <w:r>
        <w:t xml:space="preserve"> </w:t>
      </w:r>
      <w:r>
        <w:t xml:space="preserve">Our platform syncs with all 12 Berlin customs IT systems (including the new ZollOnline portal), avoiding costly legacy system overhauls.</w:t>
      </w:r>
    </w:p>
    <w:p>
      <w:pPr>
        <w:numPr>
          <w:ilvl w:val="0"/>
          <w:numId w:val="1003"/>
        </w:numPr>
        <w:pStyle w:val="Compact"/>
      </w:pPr>
      <w:r>
        <w:rPr>
          <w:bCs/>
          <w:b/>
        </w:rPr>
        <w:t xml:space="preserve">Compliance Assurance:</w:t>
      </w:r>
      <w:r>
        <w:t xml:space="preserve"> </w:t>
      </w:r>
      <w:r>
        <w:t xml:space="preserve">We maintain a dedicated Berlin compliance team certified by the Federal Customs Administration for real-time updates on Germany's evolving tariff laws.</w:t>
      </w:r>
    </w:p>
    <w:bookmarkEnd w:id="25"/>
    <w:bookmarkStart w:id="26" w:name="Xa29d091912f244a96e8634194253618622f17d7"/>
    <w:p>
      <w:pPr>
        <w:pStyle w:val="Heading2"/>
      </w:pPr>
      <w:r>
        <w:t xml:space="preserve">VII. Q4 Sales Strategy: Targeting Berlin’s Customs Officer Community</w:t>
      </w:r>
    </w:p>
    <w:p>
      <w:pPr>
        <w:pStyle w:val="FirstParagraph"/>
      </w:pPr>
      <w:r>
        <w:t xml:space="preserve">Building on Q3 success, our strategy focuses on:</w:t>
      </w:r>
    </w:p>
    <w:p>
      <w:pPr>
        <w:numPr>
          <w:ilvl w:val="0"/>
          <w:numId w:val="1004"/>
        </w:numPr>
        <w:pStyle w:val="Compact"/>
      </w:pPr>
      <w:r>
        <w:rPr>
          <w:bCs/>
          <w:b/>
        </w:rPr>
        <w:t xml:space="preserve">Customs Officer Advocacy:</w:t>
      </w:r>
      <w:r>
        <w:t xml:space="preserve"> </w:t>
      </w:r>
      <w:r>
        <w:t xml:space="preserve">Partner with the Berlin Chamber of Commerce to host "Digital Clearance Workshops" for 300+ Customs Officers (target: 50 new contracts).</w:t>
      </w:r>
    </w:p>
    <w:p>
      <w:pPr>
        <w:numPr>
          <w:ilvl w:val="0"/>
          <w:numId w:val="1004"/>
        </w:numPr>
        <w:pStyle w:val="Compact"/>
      </w:pPr>
      <w:r>
        <w:rPr>
          <w:bCs/>
          <w:b/>
        </w:rPr>
        <w:t xml:space="preserve">Premium Tier Offerings:</w:t>
      </w:r>
      <w:r>
        <w:t xml:space="preserve"> </w:t>
      </w:r>
      <w:r>
        <w:t xml:space="preserve">Launch "Berlin Compliance Plus" package including dedicated Zoll-Expert support during peak seasons (e.g., Christmas, Black Friday) at a 22% premium.</w:t>
      </w:r>
    </w:p>
    <w:p>
      <w:pPr>
        <w:numPr>
          <w:ilvl w:val="0"/>
          <w:numId w:val="1004"/>
        </w:numPr>
        <w:pStyle w:val="Compact"/>
      </w:pPr>
      <w:r>
        <w:rPr>
          <w:bCs/>
          <w:b/>
        </w:rPr>
        <w:t xml:space="preserve">Government Partnerships:</w:t>
      </w:r>
      <w:r>
        <w:t xml:space="preserve"> </w:t>
      </w:r>
      <w:r>
        <w:t xml:space="preserve">Pursue framework agreement with the Federal Ministry of Finance for nationwide deployment of our Berlin-tested solutions.</w:t>
      </w:r>
    </w:p>
    <w:bookmarkEnd w:id="26"/>
    <w:bookmarkStart w:id="27" w:name="X597352ff9a349d6a062ad77ac01a584edbc41a7"/>
    <w:p>
      <w:pPr>
        <w:pStyle w:val="Heading2"/>
      </w:pPr>
      <w:r>
        <w:t xml:space="preserve">VIII. Conclusion: The Custom Officer’s Digital Future in Germany Berlin</w:t>
      </w:r>
    </w:p>
    <w:p>
      <w:pPr>
        <w:pStyle w:val="FirstParagraph"/>
      </w:pPr>
      <w:r>
        <w:t xml:space="preserve">This Sales Report confirms that Germany Berlin is not merely a regional market—it is the proving ground for next-generation customs technology. As Customs Officers face unprecedented trade volumes and regulatory pressures, our solutions directly translate to operational excellence, job satisfaction, and national security. The 27% growth in Berlin during Q3 isn’t just about revenue; it’s about empowering each Customs Officer with tools that make their critical work more effective and sustainable.</w:t>
      </w:r>
    </w:p>
    <w:p>
      <w:pPr>
        <w:pStyle w:val="BodyText"/>
      </w:pPr>
      <w:r>
        <w:t xml:space="preserve">Looking ahead, we project 35% market share growth in the Germany Berlin customs technology segment by Q2 2024. This will be achieved through deeper integration with Berlin’s customs ecosystem—because when Customs Officers succeed, Germany’s trade infrastructure thrives. The data is clear: In a city where every Customs Officer processes over 180 shipments daily, our solution isn’t just valuable—it’s indispensable.</w:t>
      </w:r>
    </w:p>
    <w:bookmarkEnd w:id="27"/>
    <w:bookmarkStart w:id="28" w:name="ix.-appendices"/>
    <w:p>
      <w:pPr>
        <w:pStyle w:val="Heading2"/>
      </w:pPr>
      <w:r>
        <w:t xml:space="preserve">IX. Appendices</w:t>
      </w:r>
    </w:p>
    <w:p>
      <w:pPr>
        <w:pStyle w:val="FirstParagraph"/>
      </w:pPr>
      <w:r>
        <w:rPr>
          <w:bCs/>
          <w:b/>
        </w:rPr>
        <w:t xml:space="preserve">Appendix A:</w:t>
      </w:r>
      <w:r>
        <w:t xml:space="preserve"> </w:t>
      </w:r>
      <w:r>
        <w:t xml:space="preserve">Berlin Customer Satisfaction Metrics (Q3 2023)</w:t>
      </w:r>
    </w:p>
    <w:p>
      <w:pPr>
        <w:pStyle w:val="BodyText"/>
      </w:pPr>
      <w:r>
        <w:t xml:space="preserve">KPI</w:t>
      </w:r>
    </w:p>
    <w:p>
      <w:pPr>
        <w:pStyle w:val="BodyText"/>
      </w:pPr>
      <w:r>
        <w:t xml:space="preserve">Berlin Value</w:t>
      </w:r>
    </w:p>
    <w:p>
      <w:pPr>
        <w:pStyle w:val="BodyText"/>
      </w:pPr>
      <w:r>
        <w:t xml:space="preserve">National Average</w:t>
      </w:r>
    </w:p>
    <w:p>
      <w:pPr>
        <w:pStyle w:val="BodyText"/>
      </w:pPr>
      <w:r>
        <w:t xml:space="preserve">System Uptime</w:t>
      </w:r>
    </w:p>
    <w:p>
      <w:pPr>
        <w:pStyle w:val="BodyText"/>
      </w:pPr>
      <w:r>
        <w:t xml:space="preserve">99.82%</w:t>
      </w:r>
    </w:p>
    <w:p>
      <w:pPr>
        <w:pStyle w:val="BodyText"/>
      </w:pPr>
      <w:r>
        <w:t xml:space="preserve">97.4%</w:t>
      </w:r>
    </w:p>
    <w:p>
      <w:pPr>
        <w:pStyle w:val="BodyText"/>
      </w:pPr>
      <w:r>
        <w:t xml:space="preserve">Cross-Department Coordination Time</w:t>
      </w:r>
    </w:p>
    <w:p>
      <w:pPr>
        <w:pStyle w:val="BodyText"/>
      </w:pPr>
      <w:r>
        <w:t xml:space="preserve">1.8 hrs/day</w:t>
      </w:r>
    </w:p>
    <w:p>
      <w:pPr>
        <w:pStyle w:val="BodyText"/>
      </w:pPr>
      <w:r>
        <w:t xml:space="preserve">d 5.2 hrs/day</w:t>
      </w:r>
    </w:p>
    <w:p>
      <w:pPr>
        <w:pStyle w:val="BodyText"/>
      </w:pPr>
      <w:r>
        <w:t xml:space="preserve">Total Value Delivered (Berlin)</w:t>
      </w:r>
    </w:p>
    <w:p>
      <w:pPr>
        <w:pStyle w:val="BodyText"/>
      </w:pPr>
      <w:r>
        <w:t xml:space="preserve">€3.1M</w:t>
      </w:r>
    </w:p>
    <w:p>
      <w:pPr>
        <w:pStyle w:val="BodyText"/>
      </w:pPr>
      <w:r>
        <w:t xml:space="preserve">—</w:t>
      </w:r>
    </w:p>
    <w:p>
      <w:pPr>
        <w:pStyle w:val="BodyText"/>
      </w:pPr>
      <w:r>
        <w:rPr>
          <w:bCs/>
          <w:b/>
        </w:rPr>
        <w:t xml:space="preserve">Appendix B:</w:t>
      </w:r>
      <w:r>
        <w:t xml:space="preserve"> </w:t>
      </w:r>
      <w:r>
        <w:t xml:space="preserve">Berlin Customs Officer Survey Highlights</w:t>
      </w:r>
    </w:p>
    <w:p>
      <w:pPr>
        <w:numPr>
          <w:ilvl w:val="0"/>
          <w:numId w:val="1005"/>
        </w:numPr>
        <w:pStyle w:val="Compact"/>
      </w:pPr>
      <w:r>
        <w:t xml:space="preserve">"The system reduced my daily workload by 3.5 hours" (91% of users)</w:t>
      </w:r>
    </w:p>
    <w:p>
      <w:pPr>
        <w:numPr>
          <w:ilvl w:val="0"/>
          <w:numId w:val="1005"/>
        </w:numPr>
        <w:pStyle w:val="Compact"/>
      </w:pPr>
      <w:r>
        <w:t xml:space="preserve">"I can now focus on fraud detection, not data entry" (87% of users)</w:t>
      </w:r>
    </w:p>
    <w:p>
      <w:pPr>
        <w:numPr>
          <w:ilvl w:val="0"/>
          <w:numId w:val="1005"/>
        </w:numPr>
        <w:pStyle w:val="Compact"/>
      </w:pPr>
      <w:r>
        <w:t xml:space="preserve">"ClearPath made me proud to be a Customs Officer in Berlin" (94% of users)</w:t>
      </w:r>
    </w:p>
    <w:p>
      <w:pPr>
        <w:pStyle w:val="FirstParagraph"/>
      </w:pPr>
      <w:r>
        <w:rPr>
          <w:bCs/>
          <w:b/>
        </w:rPr>
        <w:t xml:space="preserve">Prepared by:</w:t>
      </w:r>
      <w:r>
        <w:t xml:space="preserve"> </w:t>
      </w:r>
      <w:r>
        <w:t xml:space="preserve">Markus Vogel, Regional Sales Director, Germany &amp; Central Europe</w:t>
      </w:r>
      <w:r>
        <w:br/>
      </w:r>
      <w:r>
        <w:rPr>
          <w:bCs/>
          <w:b/>
        </w:rPr>
        <w:t xml:space="preserve">Contact:</w:t>
      </w:r>
      <w:r>
        <w:t xml:space="preserve"> </w:t>
      </w:r>
      <w:r>
        <w:t xml:space="preserve">markus.vogel@globaltradesolutions.de | +49 30 1234567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Trade Solutions Sales Report: Customs Officer Operations in Germany Berlin</dc:title>
  <dc:creator/>
  <dc:language>en</dc:language>
  <cp:keywords/>
  <dcterms:created xsi:type="dcterms:W3CDTF">2025-12-09T17:50:39Z</dcterms:created>
  <dcterms:modified xsi:type="dcterms:W3CDTF">2025-12-09T17:50:39Z</dcterms:modified>
</cp:coreProperties>
</file>

<file path=docProps/custom.xml><?xml version="1.0" encoding="utf-8"?>
<Properties xmlns="http://schemas.openxmlformats.org/officeDocument/2006/custom-properties" xmlns:vt="http://schemas.openxmlformats.org/officeDocument/2006/docPropsVTypes"/>
</file>