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7" w:name="Xe9fa67f02305604f8eaf90f4663d20df011bdc0"/>
    <w:p>
      <w:pPr>
        <w:pStyle w:val="Heading1"/>
      </w:pPr>
      <w:r>
        <w:t xml:space="preserve">Customs Officer Sales Performance Report: Indonesia Jakarta Operations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Jakarta Regional Management |</w:t>
      </w:r>
      <w:r>
        <w:t xml:space="preserve"> </w:t>
      </w:r>
      <w:r>
        <w:rPr>
          <w:bCs/>
          <w:b/>
        </w:rPr>
        <w:t xml:space="preserve">Prepared By:</w:t>
      </w:r>
      <w:r>
        <w:t xml:space="preserve"> </w:t>
      </w:r>
      <w:r>
        <w:t xml:space="preserve">International Trade Operations Department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critical performance metrics of our Customs Officer team operating within Indonesia Jakarta's customs ecosystem during Q3 2023. As a pivotal role bridging trade logistics and commercial success, the Customs Officer position directly impacts sales velocity, import compliance, and revenue realization across our Southeast Asian operations. In Jakarta – Indonesia's primary economic hub handling over 65% of national imports – our Customs Officers achieved a remarkable 94.7% clearance efficiency rate, exceeding target by 8.2 percentage points. This report demonstrates how strategic customs management directly fuels sales performance in one of Asia's most dynamic markets.</w:t>
      </w:r>
    </w:p>
    <w:bookmarkEnd w:id="20"/>
    <w:bookmarkStart w:id="21" w:name="Xc78ea9f9f5a9ea627a35d6820c31698a8469816"/>
    <w:p>
      <w:pPr>
        <w:pStyle w:val="Heading2"/>
      </w:pPr>
      <w:r>
        <w:t xml:space="preserve">II. Role Significance: Customs Officer in Indonesia Jakarta Context</w:t>
      </w:r>
    </w:p>
    <w:p>
      <w:pPr>
        <w:pStyle w:val="FirstParagraph"/>
      </w:pPr>
      <w:r>
        <w:t xml:space="preserve">In the complex regulatory environment of Indonesia Jakarta, Customs Officers are not merely compliance staff but revenue drivers. With Jakarta Port handling 38% of Indonesia’s containerized imports (BPS 2023), delays in customs clearance directly translate to sales disruptions. Our analysis confirms that every hour of customs delay costs an average of IDR 147 million ($9,600) in sales opportunities across our client portfolio. The Customs Officer role is therefore central to maintaining Jakarta's competitive advantage as a global supply chain node. This report establishes the direct correlation between efficient customs processing and successful sales outcomes within Indonesia's intricate regulatory framework.</w:t>
      </w:r>
    </w:p>
    <w:bookmarkEnd w:id="21"/>
    <w:bookmarkStart w:id="22" w:name="X4b9cc7d9ef820c9f8f3788083b8a1abd00c90b0"/>
    <w:p>
      <w:pPr>
        <w:pStyle w:val="Heading2"/>
      </w:pPr>
      <w:r>
        <w:t xml:space="preserve">III. Key Performance Metrics Against Sales Targets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 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Clearance Time (Jakarta 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-18.8%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+$2.1M revenue secured through on-time deliveries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Compliance Rate (Indonesia Customs Regulations)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Saved $185K in penalty avoidance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Customs-Related Sales Delays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5% of shipments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Preserved $4.3M in Q3 sales commitments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Documentation Accuracy (Jakarta Office)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reprocessing costs by $72K</w:t>
            </w:r>
          </w:p>
        </w:tc>
      </w:tr>
    </w:tbl>
    <w:bookmarkEnd w:id="22"/>
    <w:bookmarkStart w:id="23" w:name="X60ef42a4a61f16aa31208f8b34832c35e8d707f"/>
    <w:p>
      <w:pPr>
        <w:pStyle w:val="Heading2"/>
      </w:pPr>
      <w:r>
        <w:t xml:space="preserve">IV. Jakarta-Specific Challenges Addressed</w:t>
      </w:r>
    </w:p>
    <w:p>
      <w:pPr>
        <w:pStyle w:val="FirstParagraph"/>
      </w:pPr>
      <w:r>
        <w:t xml:space="preserve">The Indonesia Jakarta customs environment presents unique challenges requiring specialized Customs Officer expertise: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380+ Indonesian tariff classifications (HS Code 84-85) for electronics imports – a sector accounting for 72% of our Jakarta sales. Our officers reduced classification errors by 41% through targeted HS code training.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Congestion:</w:t>
      </w:r>
      <w:r>
        <w:t xml:space="preserve"> </w:t>
      </w:r>
      <w:r>
        <w:t xml:space="preserve">Jakarta's Tanjung Priok Port experiences 30-45% higher vessel arrivals during Q3. Customs Officers implemented dynamic pre-clearance scheduling, reducing average port dwell time by 28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Successfully migrated all Jakarta customs documentation to Indonesia's Single Submission Platform (SSP), cutting submission errors by 67% and accelerating clearance speeds.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Cross-Bureau Coordination:</w:t>
      </w:r>
      <w:r>
        <w:t xml:space="preserve"> </w:t>
      </w:r>
      <w:r>
        <w:t xml:space="preserve">Streamlined communication with Directorate General of Customs &amp; Excise (DJBC) Jakarta Branch, reducing inter-agency query resolution from 5 days to 18 hours.</w:t>
      </w:r>
    </w:p>
    <w:bookmarkEnd w:id="23"/>
    <w:bookmarkStart w:id="24" w:name="v.-sales-impact-analysis"/>
    <w:p>
      <w:pPr>
        <w:pStyle w:val="Heading2"/>
      </w:pPr>
      <w:r>
        <w:t xml:space="preserve">V. Sales Impact Analysis</w:t>
      </w:r>
    </w:p>
    <w:p>
      <w:pPr>
        <w:pStyle w:val="FirstParagraph"/>
      </w:pPr>
      <w:r>
        <w:t xml:space="preserve">Our Q3 sales data reveals a direct causal relationship between Customs Officer performance and commercial outcomes: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Protection:</w:t>
      </w:r>
      <w:r>
        <w:t xml:space="preserve"> </w:t>
      </w:r>
      <w:r>
        <w:t xml:space="preserve">Prevented $5.7M in potential revenue loss by resolving 18 high-value shipment delays before contractual deadlines for major Jakarta-based clients (including PT XYZ Corporation and IndoTech Group).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Achieved 100% retention rate among Top 20 Jakarta accounts due to seamless customs handling, directly supporting a $9.2M sales pipeline renewal.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Velocity Boost:</w:t>
      </w:r>
      <w:r>
        <w:t xml:space="preserve"> </w:t>
      </w:r>
      <w:r>
        <w:t xml:space="preserve">Reduced time-to-market for new product launches by 34% (e.g., Samsung smartphone import cleared in 31 hours vs. industry average of 56 hours), capturing critical Q4 holiday season sales windows.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Differentiation:</w:t>
      </w:r>
      <w:r>
        <w:t xml:space="preserve"> </w:t>
      </w:r>
      <w:r>
        <w:t xml:space="preserve">Jakarta clients now cite our "unmatched customs efficiency" as a key factor in selecting our services over competitors, driving 27% higher conversion rates for new sales proposals.</w:t>
      </w:r>
    </w:p>
    <w:bookmarkEnd w:id="24"/>
    <w:bookmarkStart w:id="25" w:name="X634dcd5768b7c2efadf9dfdeeaddaf1811578b3"/>
    <w:p>
      <w:pPr>
        <w:pStyle w:val="Heading2"/>
      </w:pPr>
      <w:r>
        <w:t xml:space="preserve">VI. Strategic Recommendations for Indonesia Jakarta Operations</w:t>
      </w:r>
    </w:p>
    <w:p>
      <w:pPr>
        <w:pStyle w:val="FirstParagraph"/>
      </w:pPr>
      <w:r>
        <w:t xml:space="preserve">To sustain and amplify these sales outcomes, we propose the following Jakarta-specific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Customs Officer Specialization:</w:t>
      </w:r>
      <w:r>
        <w:t xml:space="preserve"> </w:t>
      </w:r>
      <w:r>
        <w:t xml:space="preserve">Create dedicated teams focusing on high-value sectors (electronics, automotive) to deepen expertise in Jakarta's top 5 import categories.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 Upgrade:</w:t>
      </w:r>
      <w:r>
        <w:t xml:space="preserve"> </w:t>
      </w:r>
      <w:r>
        <w:t xml:space="preserve">Partner with Indonesia's Customs Automation System (CAS) for real-time data sync, targeting 20% faster clearance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Sales-Customs Alignment Framework:</w:t>
      </w:r>
      <w:r>
        <w:t xml:space="preserve"> </w:t>
      </w:r>
      <w:r>
        <w:t xml:space="preserve">Establish monthly joint review sessions between Sales and Customs Officers to identify pipeline risks (e.g., new client imports requiring specialized clearance).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conclusively demonstrates that the Customs Officer role within Indonesia Jakarta is not a cost center but a strategic revenue generator. In the world's 10th largest economy, where customs efficiency directly determines sales realization, our Jakarta team's performance has delivered $13.8M in verified sales impact during Q3 alone. As Indonesia accelerates its digital trade agenda through initiatives like the ASEAN Single Window, maintaining exceptional Customs Officer capabilities will be non-negotiable for sustaining Jakarta's position as our most profitable regional market.</w:t>
      </w:r>
    </w:p>
    <w:p>
      <w:pPr>
        <w:pStyle w:val="BodyText"/>
      </w:pPr>
      <w:r>
        <w:t xml:space="preserve">With Jakarta's import volume projected to grow 12% annually (World Bank 2023), investing in customs expertise isn't merely operational – it's the cornerstone of sales expansion. We recommend elevating Customs Officer staffing levels by 15% in Jakarta by Q4 to support our $85M sales target for Indonesia, ensuring every shipment becomes a revenue opportunity rather than a compliance risk.</w:t>
      </w:r>
    </w:p>
    <w:p>
      <w:pPr>
        <w:pStyle w:val="BodyText"/>
      </w:pPr>
      <w:r>
        <w:rPr>
          <w:bCs/>
          <w:b/>
        </w:rPr>
        <w:t xml:space="preserve">Report End: Total Word Count - 832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Officer Sales Performance Report - Indonesia Jakarta</dc:title>
  <dc:creator/>
  <dc:language>en</dc:language>
  <cp:keywords/>
  <dcterms:created xsi:type="dcterms:W3CDTF">2026-07-23T19:25:13Z</dcterms:created>
  <dcterms:modified xsi:type="dcterms:W3CDTF">2026-07-23T19:25:13Z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