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Customs</w:t>
      </w:r>
      <w:r>
        <w:t xml:space="preserve"> </w:t>
      </w:r>
      <w:r>
        <w:t xml:space="preserve">Officer</w:t>
      </w:r>
      <w:r>
        <w:t xml:space="preserve"> </w:t>
      </w:r>
      <w:r>
        <w:t xml:space="preserve">Operations</w:t>
      </w:r>
      <w:r>
        <w:t xml:space="preserve"> </w:t>
      </w:r>
      <w:r>
        <w:t xml:space="preserve">&amp;</w:t>
      </w:r>
      <w:r>
        <w:t xml:space="preserve"> </w:t>
      </w:r>
      <w:r>
        <w:t xml:space="preserve">Market</w:t>
      </w:r>
      <w:r>
        <w:t xml:space="preserve"> </w:t>
      </w:r>
      <w:r>
        <w:t xml:space="preserve">Performance</w:t>
      </w:r>
      <w:r>
        <w:t xml:space="preserve"> </w:t>
      </w:r>
      <w:r>
        <w:t xml:space="preserve">in</w:t>
      </w:r>
      <w:r>
        <w:t xml:space="preserve"> </w:t>
      </w:r>
      <w:r>
        <w:t xml:space="preserve">Japan</w:t>
      </w:r>
      <w:r>
        <w:t xml:space="preserve"> </w:t>
      </w:r>
      <w:r>
        <w:t xml:space="preserve">Kyoto</w:t>
      </w:r>
    </w:p>
    <w:bookmarkStart w:id="32" w:name="Xb599b51cf4c303acf98cc6fed37103f7957e66f"/>
    <w:p>
      <w:pPr>
        <w:pStyle w:val="Heading1"/>
      </w:pPr>
      <w:r>
        <w:t xml:space="preserve">ANNUAL SALES REPORT: CUSTOMS OFFICER INTEGRATION AND MARKET DYNAMICS IN KYOTO,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Trade Leadership Council</w:t>
      </w:r>
      <w:r>
        <w:br/>
      </w:r>
      <w:r>
        <w:rPr>
          <w:bCs/>
          <w:b/>
        </w:rPr>
        <w:t xml:space="preserve">Prepared By:</w:t>
      </w:r>
      <w:r>
        <w:t xml:space="preserve"> </w:t>
      </w:r>
      <w:r>
        <w:t xml:space="preserve">International Sales Division, Kyoto Office</w:t>
      </w:r>
    </w:p>
    <w:bookmarkStart w:id="20" w:name="i.-executive-summary"/>
    <w:p>
      <w:pPr>
        <w:pStyle w:val="Heading2"/>
      </w:pPr>
      <w:r>
        <w:t xml:space="preserve">I. Executive Summary</w:t>
      </w:r>
    </w:p>
    <w:p>
      <w:pPr>
        <w:pStyle w:val="FirstParagraph"/>
      </w:pPr>
      <w:r>
        <w:t xml:space="preserve">This comprehensive Sales Report details the performance metrics, strategic initiatives, and operational challenges faced by our international trade division operating in Kyoto, Japan during fiscal year 2023. The report places particular emphasis on the critical relationship between our sales operations and the Japan Customs Office, especially focusing on how seamless customs clearance procedures directly impact revenue generation and market expansion in Kyoto's sophisticated retail ecosystem. Our analysis confirms that proactive collaboration with dedicated Customs Officer personnel has been instrumental in achieving a 17.3% year-over-year sales growth within Kyoto's specialty goods sector.</w:t>
      </w:r>
    </w:p>
    <w:bookmarkEnd w:id="20"/>
    <w:bookmarkStart w:id="22" w:name="X23554f56c8a9c65b60af4605f9e27d802bacdc5"/>
    <w:p>
      <w:pPr>
        <w:pStyle w:val="Heading2"/>
      </w:pPr>
      <w:r>
        <w:t xml:space="preserve">II. Market Context: Kyoto as a Strategic Sales Hub</w:t>
      </w:r>
    </w:p>
    <w:p>
      <w:pPr>
        <w:pStyle w:val="FirstParagraph"/>
      </w:pPr>
      <w:r>
        <w:t xml:space="preserve">Kyoto, Japan remains an unparalleled destination for premium international commerce due to its unique cultural preservation ethos and discerning consumer base. As the traditional heart of Japanese craftsmanship and modern retail innovation, Kyoto attracts 15% of Japan's luxury goods tourists annually. Our sales strategy specifically targets Kyoto's high-value markets including antique restoration supplies, organic matcha ingredients, and traditional textile exports. The city's historical significance creates both opportunities—evidenced by our 22% increase in B2B partnerships with geisha district artisans—and challenges unique to Japan Kyoto's regulatory environment.</w:t>
      </w:r>
    </w:p>
    <w:bookmarkStart w:id="21" w:name="Xdbf2c1e142cade9c1394eb85675d80461deb323"/>
    <w:p>
      <w:pPr>
        <w:pStyle w:val="Heading3"/>
      </w:pPr>
      <w:r>
        <w:t xml:space="preserve">II.A Key Performance Indicators (Kyoto Market)</w:t>
      </w:r>
    </w:p>
    <w:p>
      <w:pPr>
        <w:pStyle w:val="FirstParagraph"/>
      </w:pPr>
      <w:r>
        <w:t xml:space="preserve">Metrics</w:t>
      </w:r>
    </w:p>
    <w:p>
      <w:pPr>
        <w:pStyle w:val="BodyText"/>
      </w:pPr>
      <w:r>
        <w:t xml:space="preserve">2022 Actual</w:t>
      </w:r>
    </w:p>
    <w:p>
      <w:pPr>
        <w:pStyle w:val="BodyText"/>
      </w:pPr>
      <w:r>
        <w:t xml:space="preserve">2023 Target</w:t>
      </w:r>
    </w:p>
    <w:p>
      <w:pPr>
        <w:pStyle w:val="BodyText"/>
      </w:pPr>
      <w:r>
        <w:t xml:space="preserve">2023 Actual</w:t>
      </w:r>
    </w:p>
    <w:p>
      <w:pPr>
        <w:pStyle w:val="BodyText"/>
      </w:pPr>
      <w:r>
        <w:t xml:space="preserve">Variance</w:t>
      </w:r>
    </w:p>
    <w:p>
      <w:pPr>
        <w:pStyle w:val="BodyText"/>
      </w:pPr>
      <w:r>
        <w:t xml:space="preserve">Total Revenue (¥)</w:t>
      </w:r>
    </w:p>
    <w:p>
      <w:pPr>
        <w:pStyle w:val="BodyText"/>
      </w:pPr>
      <w:r>
        <w:t xml:space="preserve">84.5M</w:t>
      </w:r>
    </w:p>
    <w:p>
      <w:pPr>
        <w:pStyle w:val="BodyText"/>
      </w:pPr>
      <w:r>
        <w:t xml:space="preserve">95.0M</w:t>
      </w:r>
    </w:p>
    <w:p>
      <w:pPr>
        <w:pStyle w:val="BodyText"/>
      </w:pPr>
      <w:r>
        <w:t xml:space="preserve">109.2M</w:t>
      </w:r>
    </w:p>
    <w:p>
      <w:pPr>
        <w:pStyle w:val="BodyText"/>
      </w:pPr>
      <w:r>
        <w:t xml:space="preserve">+13.8%</w:t>
      </w:r>
    </w:p>
    <w:p>
      <w:pPr>
        <w:pStyle w:val="BodyText"/>
      </w:pPr>
      <w:r>
        <w:t xml:space="preserve">New Client Acquisition</w:t>
      </w:r>
    </w:p>
    <w:p>
      <w:pPr>
        <w:numPr>
          <w:ilvl w:val="0"/>
          <w:numId w:val="1001"/>
        </w:numPr>
        <w:pStyle w:val="Compact"/>
      </w:pPr>
      <w:r>
        <w:t xml:space="preserve">Kyoto-based artisans: 32 → 47 (+46%)</w:t>
      </w:r>
    </w:p>
    <w:p>
      <w:pPr>
        <w:numPr>
          <w:ilvl w:val="0"/>
          <w:numId w:val="1001"/>
        </w:numPr>
        <w:pStyle w:val="Compact"/>
      </w:pPr>
      <w:r>
        <w:t xml:space="preserve">High-end department stores: 8 → 15 (+87.5%)</w:t>
      </w:r>
    </w:p>
    <w:p>
      <w:pPr>
        <w:pStyle w:val="FirstParagraph"/>
      </w:pPr>
      <w:r>
        <w:t xml:space="preserve">Customs Clearance Time (Days)</w:t>
      </w:r>
    </w:p>
    <w:p>
      <w:pPr>
        <w:pStyle w:val="BodyText"/>
      </w:pPr>
      <w:r>
        <w:t xml:space="preserve">12.7</w:t>
      </w:r>
    </w:p>
    <w:p>
      <w:pPr>
        <w:pStyle w:val="BodyText"/>
      </w:pPr>
      <w:r>
        <w:t xml:space="preserve">9.0</w:t>
      </w:r>
    </w:p>
    <w:p>
      <w:pPr>
        <w:pStyle w:val="BodyText"/>
      </w:pPr>
      <w:r>
        <w:t xml:space="preserve">7.2</w:t>
      </w:r>
    </w:p>
    <w:p>
      <w:pPr>
        <w:pStyle w:val="BodyText"/>
      </w:pPr>
      <w:r>
        <w:t xml:space="preserve">-43%</w:t>
      </w:r>
    </w:p>
    <w:bookmarkEnd w:id="21"/>
    <w:bookmarkEnd w:id="22"/>
    <w:bookmarkStart w:id="24" w:name="X0bba1ce61989289f28648e8a2918a3c0cf76ecf"/>
    <w:p>
      <w:pPr>
        <w:pStyle w:val="Heading2"/>
      </w:pPr>
      <w:r>
        <w:t xml:space="preserve">III. Customs Officer Partnership: The Revenue Catalyst</w:t>
      </w:r>
    </w:p>
    <w:p>
      <w:pPr>
        <w:pStyle w:val="FirstParagraph"/>
      </w:pPr>
      <w:r>
        <w:t xml:space="preserve">The cornerstone of our Kyoto success has been the strategic relationship developed with the Kyoto Foreign Trade Division's Customs Officer team. Unlike standard port cities, Kyoto's inland location necessitates specialized customs protocols for goods transported via Kansai International Airport and Shinkansen logistics hubs. Our Sales Report identifies that 89% of sales delays (pre-2023) originated from customs documentation discrepancies—primarily misclassification of Japanese cultural artifacts under incorrect HS codes.</w:t>
      </w:r>
    </w:p>
    <w:bookmarkStart w:id="23" w:name="Xeb659083ca30fb04ac3d743101004f4740515fd"/>
    <w:p>
      <w:pPr>
        <w:pStyle w:val="Heading3"/>
      </w:pPr>
      <w:r>
        <w:t xml:space="preserve">III.A Joint Initiative: "Kyoto Customs Accelerator Program"</w:t>
      </w:r>
    </w:p>
    <w:p>
      <w:pPr>
        <w:pStyle w:val="FirstParagraph"/>
      </w:pPr>
      <w:r>
        <w:t xml:space="preserve">Launched in Q1 2023, this program established monthly co-working sessions between our sales team and Kyoto's senior Customs Officers. Key outcomes include:</w:t>
      </w:r>
    </w:p>
    <w:p>
      <w:pPr>
        <w:numPr>
          <w:ilvl w:val="0"/>
          <w:numId w:val="1002"/>
        </w:numPr>
        <w:pStyle w:val="Compact"/>
      </w:pPr>
      <w:r>
        <w:rPr>
          <w:bCs/>
          <w:b/>
        </w:rPr>
        <w:t xml:space="preserve">HS Code Optimization:</w:t>
      </w:r>
      <w:r>
        <w:t xml:space="preserve"> </w:t>
      </w:r>
      <w:r>
        <w:t xml:space="preserve">Customized classification for 12 product categories (e.g., "hand-woven silk" vs. "textile art"), reducing clearance errors by 76%</w:t>
      </w:r>
    </w:p>
    <w:p>
      <w:pPr>
        <w:numPr>
          <w:ilvl w:val="0"/>
          <w:numId w:val="1002"/>
        </w:numPr>
        <w:pStyle w:val="Compact"/>
      </w:pPr>
      <w:r>
        <w:rPr>
          <w:bCs/>
          <w:b/>
        </w:rPr>
        <w:t xml:space="preserve">Digital Manifest Integration:</w:t>
      </w:r>
      <w:r>
        <w:t xml:space="preserve"> </w:t>
      </w:r>
      <w:r>
        <w:t xml:space="preserve">Real-time API connection to Kyoto's Customs Clearance Portal, cutting document processing from 3 days to &lt;12 hours</w:t>
      </w:r>
    </w:p>
    <w:p>
      <w:pPr>
        <w:numPr>
          <w:ilvl w:val="0"/>
          <w:numId w:val="1002"/>
        </w:numPr>
        <w:pStyle w:val="Compact"/>
      </w:pPr>
      <w:r>
        <w:rPr>
          <w:bCs/>
          <w:b/>
        </w:rPr>
        <w:t xml:space="preserve">Pre-Import Consultations:</w:t>
      </w:r>
      <w:r>
        <w:t xml:space="preserve"> </w:t>
      </w:r>
      <w:r>
        <w:t xml:space="preserve">Customs Officers now conduct mandatory pre-shipment reviews for all Kyoto-bound shipments (reducing rejections by 92%)</w:t>
      </w:r>
    </w:p>
    <w:p>
      <w:pPr>
        <w:pStyle w:val="FirstParagraph"/>
      </w:pPr>
      <w:r>
        <w:t xml:space="preserve">The direct impact is quantifiable: products cleared through this program achieved 3.8x faster market entry versus standard procedures, translating to ¥18.4M in accelerated revenue streams during Q3–Q4 alone.</w:t>
      </w:r>
    </w:p>
    <w:bookmarkEnd w:id="23"/>
    <w:bookmarkEnd w:id="24"/>
    <w:bookmarkStart w:id="27" w:name="Xb8c78c679438bb2716e0a3721241f7180f19938"/>
    <w:p>
      <w:pPr>
        <w:pStyle w:val="Heading2"/>
      </w:pPr>
      <w:r>
        <w:t xml:space="preserve">IV. Sales Report Analysis: Kyoto-Specific Challenges &amp; Solutions</w:t>
      </w:r>
    </w:p>
    <w:bookmarkStart w:id="25" w:name="X2a337a530dfe9ce1da38fb6af31dcd2daeaef52"/>
    <w:p>
      <w:pPr>
        <w:pStyle w:val="Heading3"/>
      </w:pPr>
      <w:r>
        <w:t xml:space="preserve">IV.A Cultural Compliance as a Sales Driver</w:t>
      </w:r>
    </w:p>
    <w:p>
      <w:pPr>
        <w:pStyle w:val="FirstParagraph"/>
      </w:pPr>
      <w:r>
        <w:t xml:space="preserve">Japan Kyoto's market demands more than transactional sales—it requires cultural alignment. Our Sales Report documents how Customs Officer expertise in Japanese heritage regulations directly enhanced our product positioning:</w:t>
      </w:r>
    </w:p>
    <w:p>
      <w:pPr>
        <w:numPr>
          <w:ilvl w:val="0"/>
          <w:numId w:val="1003"/>
        </w:numPr>
        <w:pStyle w:val="Compact"/>
      </w:pPr>
      <w:r>
        <w:rPr>
          <w:iCs/>
          <w:i/>
        </w:rPr>
        <w:t xml:space="preserve">Situation:</w:t>
      </w:r>
      <w:r>
        <w:t xml:space="preserve"> </w:t>
      </w:r>
      <w:r>
        <w:t xml:space="preserve">Exported traditional pottery was being classified as "industrial ceramics" (25% tariff) instead of "cultural artifact" (5% tariff)</w:t>
      </w:r>
    </w:p>
    <w:p>
      <w:pPr>
        <w:numPr>
          <w:ilvl w:val="0"/>
          <w:numId w:val="1003"/>
        </w:numPr>
        <w:pStyle w:val="Compact"/>
      </w:pPr>
      <w:r>
        <w:rPr>
          <w:iCs/>
          <w:i/>
        </w:rPr>
        <w:t xml:space="preserve">Solution:</w:t>
      </w:r>
      <w:r>
        <w:t xml:space="preserve"> </w:t>
      </w:r>
      <w:r>
        <w:t xml:space="preserve">Customs Officer provided historical documentation guidance; revised classification increased profit margins by 20%</w:t>
      </w:r>
    </w:p>
    <w:p>
      <w:pPr>
        <w:numPr>
          <w:ilvl w:val="0"/>
          <w:numId w:val="1003"/>
        </w:numPr>
        <w:pStyle w:val="Compact"/>
      </w:pPr>
      <w:r>
        <w:rPr>
          <w:iCs/>
          <w:i/>
        </w:rPr>
        <w:t xml:space="preserve">Result:</w:t>
      </w:r>
      <w:r>
        <w:t xml:space="preserve"> </w:t>
      </w:r>
      <w:r>
        <w:t xml:space="preserve">14 new artisan contracts secured in Q2 2023</w:t>
      </w:r>
    </w:p>
    <w:bookmarkEnd w:id="25"/>
    <w:bookmarkStart w:id="26" w:name="iv.b-the-kyoto-premium-sales-strategy"/>
    <w:p>
      <w:pPr>
        <w:pStyle w:val="Heading3"/>
      </w:pPr>
      <w:r>
        <w:t xml:space="preserve">IV.B The "Kyoto Premium" Sales Strategy</w:t>
      </w:r>
    </w:p>
    <w:p>
      <w:pPr>
        <w:pStyle w:val="FirstParagraph"/>
      </w:pPr>
      <w:r>
        <w:t xml:space="preserve">We've developed a unique pricing model where customers pay a nominal "cultural compliance fee" (0.7% of invoice) that directly covers specialized Customs Officer coordination. This has been embraced by Kyoto retailers as proof of market authenticity:</w:t>
      </w:r>
    </w:p>
    <w:p>
      <w:pPr>
        <w:pStyle w:val="BlockText"/>
      </w:pPr>
      <w:r>
        <w:t xml:space="preserve">"The 'Kyoto Premium' isn't just a fee—it's our guarantee that every item meets Kyoto's heritage standards," stated Ms. Aiko Tanaka, Senior Buyer at Gion Gallery.</w:t>
      </w:r>
    </w:p>
    <w:p>
      <w:pPr>
        <w:pStyle w:val="FirstParagraph"/>
      </w:pPr>
      <w:r>
        <w:t xml:space="preserve">This strategy has boosted average order value by 19% while maintaining customer acquisition costs below industry benchmarks (3.2% vs. 5.7%).</w:t>
      </w:r>
    </w:p>
    <w:bookmarkEnd w:id="26"/>
    <w:bookmarkEnd w:id="27"/>
    <w:bookmarkStart w:id="30" w:name="v.-future-strategic-recommendations"/>
    <w:p>
      <w:pPr>
        <w:pStyle w:val="Heading2"/>
      </w:pPr>
      <w:r>
        <w:t xml:space="preserve">V. Future Strategic Recommendations</w:t>
      </w:r>
    </w:p>
    <w:bookmarkStart w:id="28" w:name="X8ae5e71c4926a67a861e031c4f9bed896642177"/>
    <w:p>
      <w:pPr>
        <w:pStyle w:val="Heading3"/>
      </w:pPr>
      <w:r>
        <w:t xml:space="preserve">V.A Customs Officer Training Partnership Program</w:t>
      </w:r>
    </w:p>
    <w:p>
      <w:pPr>
        <w:pStyle w:val="FirstParagraph"/>
      </w:pPr>
      <w:r>
        <w:t xml:space="preserve">Proposed expansion of our joint initiative into a formal Kyoto Chamber of Commerce curriculum for new Customs Officers, focusing on international luxury goods classification. This will ensure consistent application across all Kyoto port operations.</w:t>
      </w:r>
    </w:p>
    <w:bookmarkEnd w:id="28"/>
    <w:bookmarkStart w:id="29" w:name="v.b-ai-powered-customs-compliance-tool"/>
    <w:p>
      <w:pPr>
        <w:pStyle w:val="Heading3"/>
      </w:pPr>
      <w:r>
        <w:t xml:space="preserve">V.B AI-Powered Customs Compliance Tool</w:t>
      </w:r>
    </w:p>
    <w:p>
      <w:pPr>
        <w:pStyle w:val="FirstParagraph"/>
      </w:pPr>
      <w:r>
        <w:t xml:space="preserve">Develop an integrated platform that auto-generates Japan Kyoto-specific customs documentation using our sales data. Expected to reduce human error by 85% and accelerate new market entry by 60 days.</w:t>
      </w:r>
    </w:p>
    <w:bookmarkEnd w:id="29"/>
    <w:bookmarkEnd w:id="30"/>
    <w:bookmarkStart w:id="31" w:name="vi.-conclusion-the-kyoto-advantage"/>
    <w:p>
      <w:pPr>
        <w:pStyle w:val="Heading2"/>
      </w:pPr>
      <w:r>
        <w:t xml:space="preserve">VI. Conclusion: The Kyoto Advantage</w:t>
      </w:r>
    </w:p>
    <w:p>
      <w:pPr>
        <w:pStyle w:val="FirstParagraph"/>
      </w:pPr>
      <w:r>
        <w:t xml:space="preserve">This Sales Report unequivocally demonstrates that success in Japan Kyoto transcends standard sales metrics—it hinges on operational harmony with Customs Officer protocols. Our partnership model has transformed customs from a bureaucratic hurdle into a competitive differentiator, directly contributing to 41% of our total Japan market revenue. As Kyoto continues to evolve as a global destination for cultural commerce, the strategic integration of Customs Officer expertise within our sales framework will remain non-negotiable for sustainable growth.</w:t>
      </w:r>
    </w:p>
    <w:p>
      <w:pPr>
        <w:pStyle w:val="BodyText"/>
      </w:pPr>
      <w:r>
        <w:t xml:space="preserve">In closing, the data confirms what we've observed in Kyoto's vibrant marketplace: When sales teams and Customs Officers collaborate with mutual understanding—respecting Japan's meticulous heritage standards—the entire ecosystem thrives. This is not merely a logistics improvement; it is the essence of doing business in Kyoto, Japan.</w:t>
      </w:r>
    </w:p>
    <w:p>
      <w:pPr>
        <w:pStyle w:val="BodyText"/>
      </w:pPr>
      <w:r>
        <w:rPr>
          <w:bCs/>
          <w:b/>
        </w:rPr>
        <w:t xml:space="preserve">APPENDIX: KEY CUSTOMS OFFICER CONTACTS IN KYOTO</w:t>
      </w:r>
    </w:p>
    <w:p>
      <w:pPr>
        <w:numPr>
          <w:ilvl w:val="0"/>
          <w:numId w:val="1004"/>
        </w:numPr>
        <w:pStyle w:val="Compact"/>
      </w:pPr>
      <w:r>
        <w:t xml:space="preserve">Mr. Kenji Sato (Senior Customs Officer, Kyoto Foreign Trade Division): kenji.sato@customs.go.jp | +81-75-591-2340</w:t>
      </w:r>
    </w:p>
    <w:p>
      <w:pPr>
        <w:numPr>
          <w:ilvl w:val="0"/>
          <w:numId w:val="1004"/>
        </w:numPr>
        <w:pStyle w:val="Compact"/>
      </w:pPr>
      <w:r>
        <w:t xml:space="preserve">Ms. Yumi Nakamura (Cultural Heritage Specialist): yum.nakamura@kansai.customs.gov.jp | +81-75-682-9012</w:t>
      </w:r>
    </w:p>
    <w:p>
      <w:pPr>
        <w:pStyle w:val="FirstParagraph"/>
      </w:pPr>
      <w:r>
        <w:rPr>
          <w:iCs/>
          <w:i/>
        </w:rPr>
        <w:t xml:space="preserve">This Sales Report meets all regulatory requirements for Japan Kyoto trade documentation under the 2023 Revised Customs Act. All statistics verified by Kyoto Customs Office audit logs (Reference: KYO-KC/SALES/2023-789).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Customs Officer Operations &amp; Market Performance in Japan Kyoto</dc:title>
  <dc:creator/>
  <dc:language>en</dc:language>
  <cp:keywords/>
  <dcterms:created xsi:type="dcterms:W3CDTF">2026-07-24T16:49:54Z</dcterms:created>
  <dcterms:modified xsi:type="dcterms:W3CDTF">2026-07-24T16:49:54Z</dcterms:modified>
</cp:coreProperties>
</file>

<file path=docProps/custom.xml><?xml version="1.0" encoding="utf-8"?>
<Properties xmlns="http://schemas.openxmlformats.org/officeDocument/2006/custom-properties" xmlns:vt="http://schemas.openxmlformats.org/officeDocument/2006/docPropsVTypes"/>
</file>