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Kuwait</w:t>
      </w:r>
      <w:r>
        <w:t xml:space="preserve"> </w:t>
      </w:r>
      <w:r>
        <w:t xml:space="preserve">City</w:t>
      </w:r>
    </w:p>
    <w:bookmarkStart w:id="27" w:name="X99faa95eb1b69d2458f7ded9209642fe75d0c04"/>
    <w:p>
      <w:pPr>
        <w:pStyle w:val="Heading1"/>
      </w:pPr>
      <w:r>
        <w:t xml:space="preserve">Comprehensive Sales Performance Report: Customs Officer Operations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Customs, Ministry of Finance, State of Kuwait</w:t>
      </w:r>
      <w:r>
        <w:br/>
      </w:r>
      <w:r>
        <w:rPr>
          <w:bCs/>
          <w:b/>
        </w:rPr>
        <w:t xml:space="preserve">Report Period:</w:t>
      </w:r>
      <w:r>
        <w:t xml:space="preserve"> </w:t>
      </w:r>
      <w:r>
        <w:t xml:space="preserve">January 1 - September 30, 2023</w:t>
      </w:r>
      <w:r>
        <w:br/>
      </w:r>
      <w:r>
        <w:rPr>
          <w:bCs/>
          <w:b/>
        </w:rPr>
        <w:t xml:space="preserve">Location:</w:t>
      </w:r>
      <w:r>
        <w:t xml:space="preserve"> </w:t>
      </w:r>
      <w:r>
        <w:t xml:space="preserve">Kuwait City Customs Zone (Kuwait Port and Airport Clearance Centers)</w:t>
      </w:r>
    </w:p>
    <w:bookmarkStart w:id="20" w:name="i.-executive-summary"/>
    <w:p>
      <w:pPr>
        <w:pStyle w:val="Heading2"/>
      </w:pPr>
      <w:r>
        <w:t xml:space="preserve">I. Executive Summary</w:t>
      </w:r>
    </w:p>
    <w:p>
      <w:pPr>
        <w:pStyle w:val="FirstParagraph"/>
      </w:pPr>
      <w:r>
        <w:t xml:space="preserve">This Sales Report details the operational performance of the Customs Officer team within Kuwait City, demonstrating how strategic customs management directly impacts national trade revenue and economic growth. The report confirms that effective customs operations in Kuwait City have generated KWD 84.7 million in duty collections during Q3 2023 alone, representing a 14.2% year-over-year increase. This achievement underscores the critical role of Customs Officers as frontline revenue generators within Kuwait's trade ecosystem, directly contributing to national economic targets while ensuring border security and regulatory compliance across all Kuwait City clearance points.</w:t>
      </w:r>
    </w:p>
    <w:bookmarkEnd w:id="20"/>
    <w:bookmarkStart w:id="21" w:name="X2556a2bf68b46e7da775dd9740098c726618fd7"/>
    <w:p>
      <w:pPr>
        <w:pStyle w:val="Heading2"/>
      </w:pPr>
      <w:r>
        <w:t xml:space="preserve">II. Sales Performance Metrics in Kuwait City</w:t>
      </w:r>
    </w:p>
    <w:p>
      <w:pPr>
        <w:pStyle w:val="FirstParagraph"/>
      </w:pPr>
      <w:r>
        <w:t xml:space="preserve">The term "Sales Report" here refers to the quantifiable value of goods cleared through customs channels, directly translating into duty revenue for the State of Kuwait. In Kuwait City – the nation's primary trade gateway – Customs Officers processed 187,450 commercial shipments in Q3 2023, achieving a clearance rate of 96.8% (exceeding the national benchmark of 92%). This efficiency directly correlates with higher sales volume for importers/exporters and increased duty revenue.</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Goods Value Cleared (KWD)</w:t>
      </w:r>
    </w:p>
    <w:p>
      <w:pPr>
        <w:pStyle w:val="BodyText"/>
      </w:pPr>
      <w:r>
        <w:t xml:space="preserve">5.48 Billion</w:t>
      </w:r>
    </w:p>
    <w:p>
      <w:pPr>
        <w:pStyle w:val="BodyText"/>
      </w:pPr>
      <w:r>
        <w:t xml:space="preserve">+17.3%</w:t>
      </w:r>
    </w:p>
    <w:p>
      <w:pPr>
        <w:pStyle w:val="BodyText"/>
      </w:pPr>
      <w:r>
        <w:t xml:space="preserve">102% of Target</w:t>
      </w:r>
    </w:p>
    <w:p>
      <w:pPr>
        <w:pStyle w:val="BodyText"/>
      </w:pPr>
      <w:r>
        <w:t xml:space="preserve">Duty Collections (KWD)</w:t>
      </w:r>
    </w:p>
    <w:p>
      <w:pPr>
        <w:pStyle w:val="BodyText"/>
      </w:pPr>
      <w:r>
        <w:t xml:space="preserve">84.7 Million</w:t>
      </w:r>
    </w:p>
    <w:p>
      <w:pPr>
        <w:pStyle w:val="BodyText"/>
      </w:pPr>
      <w:r>
        <w:t xml:space="preserve">+14.2%</w:t>
      </w:r>
    </w:p>
    <w:p>
      <w:pPr>
        <w:pStyle w:val="BodyText"/>
      </w:pPr>
      <w:r>
        <w:t xml:space="preserve">109% of Target</w:t>
      </w:r>
    </w:p>
    <w:p>
      <w:pPr>
        <w:pStyle w:val="BodyText"/>
      </w:pPr>
      <w:r>
        <w:t xml:space="preserve">Average Clearance Time (Hours)</w:t>
      </w:r>
    </w:p>
    <w:p>
      <w:pPr>
        <w:pStyle w:val="BodyText"/>
      </w:pPr>
      <w:r>
        <w:t xml:space="preserve">8.3</w:t>
      </w:r>
    </w:p>
    <w:p>
      <w:pPr>
        <w:pStyle w:val="BodyText"/>
      </w:pPr>
      <w:r>
        <w:t xml:space="preserve">-22%</w:t>
      </w:r>
    </w:p>
    <w:p>
      <w:pPr>
        <w:pStyle w:val="BodyText"/>
      </w:pPr>
      <w:r>
        <w:t xml:space="preserve">Better than 10-hour benchmark</w:t>
      </w:r>
    </w:p>
    <w:p>
      <w:pPr>
        <w:pStyle w:val="BodyText"/>
      </w:pPr>
      <w:r>
        <w:t xml:space="preserve">Non-Compliance Incidents Reduced</w:t>
      </w:r>
    </w:p>
    <w:p>
      <w:pPr>
        <w:pStyle w:val="BodyText"/>
      </w:pPr>
      <w:r>
        <w:t xml:space="preserve">1,470 cases</w:t>
      </w:r>
    </w:p>
    <w:p>
      <w:pPr>
        <w:pStyle w:val="BodyText"/>
      </w:pPr>
      <w:r>
        <w:t xml:space="preserve">-29%</w:t>
      </w:r>
    </w:p>
    <w:p>
      <w:pPr>
        <w:pStyle w:val="BodyText"/>
      </w:pPr>
      <w:r>
        <w:t xml:space="preserve">Achieved 35% reduction goal</w:t>
      </w:r>
    </w:p>
    <w:p>
      <w:pPr>
        <w:pStyle w:val="BodyText"/>
      </w:pPr>
      <w:r>
        <w:t xml:space="preserve">The performance of Customs Officers in Kuwait City has been pivotal in driving these metrics. Through rigorous documentation verification and risk-based screening, officers prevented KWD 12.4 million in potential revenue leakage while accelerating legitimate trade flows.</w:t>
      </w:r>
    </w:p>
    <w:bookmarkEnd w:id="21"/>
    <w:bookmarkStart w:id="22" w:name="Xf3fecd8b65768062458ea76148cce667a0804db"/>
    <w:p>
      <w:pPr>
        <w:pStyle w:val="Heading2"/>
      </w:pPr>
      <w:r>
        <w:t xml:space="preserve">III. Role of Customs Officer: Beyond Clearance to Revenue Generation</w:t>
      </w:r>
    </w:p>
    <w:p>
      <w:pPr>
        <w:pStyle w:val="FirstParagraph"/>
      </w:pPr>
      <w:r>
        <w:t xml:space="preserve">In the context of Kuwait City's economy, the Customs Officer functions as a strategic revenue agent. Unlike traditional sales roles, their "sales" are measured through compliant trade transactions that generate duty revenue while maintaining border integrity. For instance:</w:t>
      </w:r>
    </w:p>
    <w:p>
      <w:pPr>
        <w:numPr>
          <w:ilvl w:val="0"/>
          <w:numId w:val="1001"/>
        </w:numPr>
        <w:pStyle w:val="Compact"/>
      </w:pPr>
      <w:r>
        <w:rPr>
          <w:bCs/>
          <w:b/>
        </w:rPr>
        <w:t xml:space="preserve">Value-Added Services:</w:t>
      </w:r>
      <w:r>
        <w:t xml:space="preserve"> </w:t>
      </w:r>
      <w:r>
        <w:t xml:space="preserve">Customs Officers in Kuwait City now proactively advise importers on duty optimization (e.g., preferential tariff classifications), directly increasing sales volume for compliant businesses by 18%.</w:t>
      </w:r>
    </w:p>
    <w:p>
      <w:pPr>
        <w:numPr>
          <w:ilvl w:val="0"/>
          <w:numId w:val="1001"/>
        </w:numPr>
        <w:pStyle w:val="Compact"/>
      </w:pPr>
      <w:r>
        <w:rPr>
          <w:bCs/>
          <w:b/>
        </w:rPr>
        <w:t xml:space="preserve">Trade Facilitation:</w:t>
      </w:r>
      <w:r>
        <w:t xml:space="preserve"> </w:t>
      </w:r>
      <w:r>
        <w:t xml:space="preserve">Implementation of the</w:t>
      </w:r>
      <w:r>
        <w:t xml:space="preserve"> </w:t>
      </w:r>
      <w:r>
        <w:rPr>
          <w:iCs/>
          <w:i/>
        </w:rPr>
        <w:t xml:space="preserve">Kuwait Customs Single Window</w:t>
      </w:r>
      <w:r>
        <w:t xml:space="preserve"> </w:t>
      </w:r>
      <w:r>
        <w:t xml:space="preserve">platform reduced clearance delays by 37%, making Kuwait City a preferred regional hub. This boosted export-oriented business sales by attracting new manufacturers seeking efficient customs processing.</w:t>
      </w:r>
    </w:p>
    <w:p>
      <w:pPr>
        <w:numPr>
          <w:ilvl w:val="0"/>
          <w:numId w:val="1001"/>
        </w:numPr>
        <w:pStyle w:val="Compact"/>
      </w:pPr>
      <w:r>
        <w:rPr>
          <w:bCs/>
          <w:b/>
        </w:rPr>
        <w:t xml:space="preserve">Duty Recovery:</w:t>
      </w:r>
      <w:r>
        <w:t xml:space="preserve"> </w:t>
      </w:r>
      <w:r>
        <w:t xml:space="preserve">Officers identified undeclared high-value goods in 3.8% of shipments (KWD 46 million), directly contributing to the "sales" revenue figure through post-clearance assessments.</w:t>
      </w:r>
    </w:p>
    <w:bookmarkEnd w:id="22"/>
    <w:bookmarkStart w:id="23" w:name="Xf17bb7376a316575192ca0523b2a25f459cfe8d"/>
    <w:p>
      <w:pPr>
        <w:pStyle w:val="Heading2"/>
      </w:pPr>
      <w:r>
        <w:t xml:space="preserve">IV. Kuwait City: The Strategic Trade Nexus</w:t>
      </w:r>
    </w:p>
    <w:p>
      <w:pPr>
        <w:pStyle w:val="FirstParagraph"/>
      </w:pPr>
      <w:r>
        <w:t xml:space="preserve">Kuwait City's position as the central customs hub is non-negotiable for national economic health. With 78% of all imports passing through Kuwait Port and Jazeera Al-Ali Airport, Customs Officers serve as the critical gatekeepers for:</w:t>
      </w:r>
    </w:p>
    <w:p>
      <w:pPr>
        <w:numPr>
          <w:ilvl w:val="0"/>
          <w:numId w:val="1002"/>
        </w:numPr>
        <w:pStyle w:val="Compact"/>
      </w:pPr>
      <w:r>
        <w:t xml:space="preserve">92% of petroleum-related equipment imports</w:t>
      </w:r>
    </w:p>
    <w:p>
      <w:pPr>
        <w:numPr>
          <w:ilvl w:val="0"/>
          <w:numId w:val="1002"/>
        </w:numPr>
        <w:pStyle w:val="Compact"/>
      </w:pPr>
      <w:r>
        <w:t xml:space="preserve">65% of pharmaceutical and medical supplies</w:t>
      </w:r>
    </w:p>
    <w:p>
      <w:pPr>
        <w:numPr>
          <w:ilvl w:val="0"/>
          <w:numId w:val="1002"/>
        </w:numPr>
        <w:pStyle w:val="Compact"/>
      </w:pPr>
      <w:r>
        <w:t xml:space="preserve">81% of food and consumer goods</w:t>
      </w:r>
    </w:p>
    <w:p>
      <w:pPr>
        <w:pStyle w:val="FirstParagraph"/>
      </w:pPr>
      <w:r>
        <w:t xml:space="preserve">This concentration means every Customs Officer action in Kuwait City directly impacts national supply chains. When officers expedite clearance for critical medical shipments (as seen in Q2 with 327 emergency consignments), it enables immediate sales for local pharmacies, supporting public health and commerce simultaneously.</w:t>
      </w:r>
    </w:p>
    <w:bookmarkEnd w:id="23"/>
    <w:bookmarkStart w:id="24" w:name="v.-challenges-strategic-initiatives"/>
    <w:p>
      <w:pPr>
        <w:pStyle w:val="Heading2"/>
      </w:pPr>
      <w:r>
        <w:t xml:space="preserve">V. Challenges &amp; Strategic Initiatives</w:t>
      </w:r>
    </w:p>
    <w:p>
      <w:pPr>
        <w:pStyle w:val="FirstParagraph"/>
      </w:pPr>
      <w:r>
        <w:t xml:space="preserve">Despite strong performance, Kuwait City faced emerging challenges requiring Customs Officer adaptation:</w:t>
      </w:r>
    </w:p>
    <w:p>
      <w:pPr>
        <w:numPr>
          <w:ilvl w:val="0"/>
          <w:numId w:val="1003"/>
        </w:numPr>
        <w:pStyle w:val="Compact"/>
      </w:pPr>
      <w:r>
        <w:rPr>
          <w:bCs/>
          <w:b/>
        </w:rPr>
        <w:t xml:space="preserve">E-commerce Surge:</w:t>
      </w:r>
      <w:r>
        <w:t xml:space="preserve"> </w:t>
      </w:r>
      <w:r>
        <w:t xml:space="preserve">41% YoY growth in small parcels required new officer protocols. Solution: Implemented AI-assisted risk scoring for online shipments, reducing manual reviews by 58%.</w:t>
      </w:r>
    </w:p>
    <w:p>
      <w:pPr>
        <w:numPr>
          <w:ilvl w:val="0"/>
          <w:numId w:val="1003"/>
        </w:numPr>
        <w:pStyle w:val="Compact"/>
      </w:pPr>
      <w:r>
        <w:rPr>
          <w:bCs/>
          <w:b/>
        </w:rPr>
        <w:t xml:space="preserve">Duty Evasion Tactics:</w:t>
      </w:r>
      <w:r>
        <w:t xml:space="preserve"> </w:t>
      </w:r>
      <w:r>
        <w:t xml:space="preserve">Sophisticated misdeclaration schemes targeting luxury goods. Response: Cross-training officers in forensic document analysis (320+ hours per officer), recovering KWD 7.2M in hidden revenue.</w:t>
      </w:r>
    </w:p>
    <w:bookmarkEnd w:id="24"/>
    <w:bookmarkStart w:id="25" w:name="X5876d9cb2f93d09c334779c821566f6dfe69721"/>
    <w:p>
      <w:pPr>
        <w:pStyle w:val="Heading2"/>
      </w:pPr>
      <w:r>
        <w:t xml:space="preserve">VI. Future Outlook for Customs Officer Sales Performance</w:t>
      </w:r>
    </w:p>
    <w:p>
      <w:pPr>
        <w:pStyle w:val="FirstParagraph"/>
      </w:pPr>
      <w:r>
        <w:t xml:space="preserve">The roadmap for 2024 focuses on transforming the Kuwait City customs operation into a true revenue engine:</w:t>
      </w:r>
    </w:p>
    <w:p>
      <w:pPr>
        <w:numPr>
          <w:ilvl w:val="0"/>
          <w:numId w:val="1004"/>
        </w:numPr>
        <w:pStyle w:val="Compact"/>
      </w:pPr>
      <w:r>
        <w:rPr>
          <w:bCs/>
          <w:b/>
        </w:rPr>
        <w:t xml:space="preserve">Revenue Growth Target:</w:t>
      </w:r>
      <w:r>
        <w:t xml:space="preserve"> </w:t>
      </w:r>
      <w:r>
        <w:t xml:space="preserve">Achieve KWD 105M in quarterly duty collections through enhanced digital targeting of high-risk shipments.</w:t>
      </w:r>
    </w:p>
    <w:p>
      <w:pPr>
        <w:numPr>
          <w:ilvl w:val="0"/>
          <w:numId w:val="1004"/>
        </w:numPr>
        <w:pStyle w:val="Compact"/>
      </w:pPr>
      <w:r>
        <w:rPr>
          <w:bCs/>
          <w:b/>
        </w:rPr>
        <w:t xml:space="preserve">New Revenue Streams:</w:t>
      </w:r>
      <w:r>
        <w:t xml:space="preserve"> </w:t>
      </w:r>
      <w:r>
        <w:t xml:space="preserve">Monetizing Customs Officer expertise via "Duty Advisory Services" for SMEs – projected to generate KWD 2.3M annually from voluntary consultations.</w:t>
      </w:r>
    </w:p>
    <w:p>
      <w:pPr>
        <w:numPr>
          <w:ilvl w:val="0"/>
          <w:numId w:val="1004"/>
        </w:numPr>
        <w:pStyle w:val="Compact"/>
      </w:pPr>
      <w:r>
        <w:rPr>
          <w:bCs/>
          <w:b/>
        </w:rPr>
        <w:t xml:space="preserve">Kuwait City Trade Corridor Initiative:</w:t>
      </w:r>
      <w:r>
        <w:t xml:space="preserve"> </w:t>
      </w:r>
      <w:r>
        <w:t xml:space="preserve">Partnering with the Port Authority to create a dedicated fast-track lane for certified exporters, aiming to increase export sales volume by 25% through streamlined customs processing.</w:t>
      </w:r>
    </w:p>
    <w:bookmarkEnd w:id="25"/>
    <w:bookmarkStart w:id="26" w:name="vii.-conclusion"/>
    <w:p>
      <w:pPr>
        <w:pStyle w:val="Heading2"/>
      </w:pPr>
      <w:r>
        <w:t xml:space="preserve">VII. Conclusion</w:t>
      </w:r>
    </w:p>
    <w:p>
      <w:pPr>
        <w:pStyle w:val="FirstParagraph"/>
      </w:pPr>
      <w:r>
        <w:t xml:space="preserve">This Sales Report affirms that Customs Officers in Kuwait City are not merely regulatory enforcers but strategic economic assets. Their daily decisions on shipment clearance directly determine national revenue, trade competitiveness, and Kuwait's standing as a regional commercial hub. The 14% growth in duty collections proves that efficient customs operations – driven by skilled officers – create a virtuous cycle: faster clearance enables higher sales volume for businesses, which generates more sustainable tax revenue for the State of Kuwait.</w:t>
      </w:r>
    </w:p>
    <w:p>
      <w:pPr>
        <w:pStyle w:val="BodyText"/>
      </w:pPr>
      <w:r>
        <w:t xml:space="preserve">As the cornerstone of Kuwait City's trade infrastructure, Customs Officers continue to prove that effective border management is inseparable from economic prosperity. With the Ministry's continued support in technology and training, this department will exceed KWD 450 million in annual duty collections by 2025, solidifying Kuwait City as a global model for revenue-generating customs operations. The success of every Customs Officer directly fuels the national economy through their daily "sales" – ensuring that compliant trade becomes Kuwait's most valuable export.</w:t>
      </w:r>
    </w:p>
    <w:p>
      <w:pPr>
        <w:pStyle w:val="BodyText"/>
      </w:pPr>
      <w:r>
        <w:rPr>
          <w:bCs/>
          <w:b/>
        </w:rPr>
        <w:t xml:space="preserve">Prepared By:</w:t>
      </w:r>
      <w:r>
        <w:t xml:space="preserve"> </w:t>
      </w:r>
      <w:r>
        <w:t xml:space="preserve">Directorate of Customs Intelligence &amp; Performance Analytics</w:t>
      </w:r>
      <w:r>
        <w:br/>
      </w:r>
      <w:r>
        <w:rPr>
          <w:bCs/>
          <w:b/>
        </w:rPr>
        <w:t xml:space="preserve">Kuwait City, State of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Kuwait City</dc:title>
  <dc:creator/>
  <dc:language>en</dc:language>
  <cp:keywords/>
  <dcterms:created xsi:type="dcterms:W3CDTF">2025-12-11T06:50:00Z</dcterms:created>
  <dcterms:modified xsi:type="dcterms:W3CDTF">2025-12-11T06:50:00Z</dcterms:modified>
</cp:coreProperties>
</file>

<file path=docProps/custom.xml><?xml version="1.0" encoding="utf-8"?>
<Properties xmlns="http://schemas.openxmlformats.org/officeDocument/2006/custom-properties" xmlns:vt="http://schemas.openxmlformats.org/officeDocument/2006/docPropsVTypes"/>
</file>