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Operations</w:t>
      </w:r>
      <w:r>
        <w:t xml:space="preserve"> </w:t>
      </w:r>
      <w:r>
        <w:t xml:space="preserve">-</w:t>
      </w:r>
      <w:r>
        <w:t xml:space="preserve"> </w:t>
      </w:r>
      <w:r>
        <w:t xml:space="preserve">Kuala</w:t>
      </w:r>
      <w:r>
        <w:t xml:space="preserve"> </w:t>
      </w:r>
      <w:r>
        <w:t xml:space="preserve">Lumpur,</w:t>
      </w:r>
      <w:r>
        <w:t xml:space="preserve"> </w:t>
      </w:r>
      <w:r>
        <w:t xml:space="preserve">Malaysia</w:t>
      </w:r>
    </w:p>
    <w:bookmarkStart w:id="27" w:name="Xb61be97e203150befed273aed5326645f07f5ec"/>
    <w:p>
      <w:pPr>
        <w:pStyle w:val="Heading1"/>
      </w:pPr>
      <w:r>
        <w:t xml:space="preserve">Quarterly Sales Report: Customs Officer Operations -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 General of Customs, Royal Malaysian Customs Department (RMCD)</w:t>
      </w:r>
      <w:r>
        <w:br/>
      </w:r>
      <w:r>
        <w:rPr>
          <w:bCs/>
          <w:b/>
        </w:rPr>
        <w:t xml:space="preserve">Location:</w:t>
      </w:r>
      <w:r>
        <w:t xml:space="preserve"> </w:t>
      </w:r>
      <w:r>
        <w:t xml:space="preserve">Kuala Lumpur International Airport (KUL) &amp; Port Klang Clearance Centers, Malaysia</w:t>
      </w:r>
    </w:p>
    <w:bookmarkStart w:id="20" w:name="i.-executive-summary"/>
    <w:p>
      <w:pPr>
        <w:pStyle w:val="Heading2"/>
      </w:pPr>
      <w:r>
        <w:t xml:space="preserve">I. Executive Summary</w:t>
      </w:r>
    </w:p>
    <w:p>
      <w:pPr>
        <w:pStyle w:val="FirstParagraph"/>
      </w:pPr>
      <w:r>
        <w:t xml:space="preserve">This quarterly sales report details the operational performance of Customs Officers at major clearance points in Kuala Lumpur and its surrounding logistics hubs for Q3 2023. The report quantifies revenue generated through duty collection, value assessment of imported goods, and service efficiency metrics directly impacting Malaysia's trade competitiveness. As frontline personnel of the Royal Malaysian Customs Department (RMCD), these officers drive critical revenue streams while ensuring compliance with</w:t>
      </w:r>
      <w:r>
        <w:t xml:space="preserve"> </w:t>
      </w:r>
      <w:r>
        <w:rPr>
          <w:iCs/>
          <w:i/>
        </w:rPr>
        <w:t xml:space="preserve">Malaysia Kuala Lumpur</w:t>
      </w:r>
      <w:r>
        <w:t xml:space="preserve">'s strategic economic objectives. The quarter recorded a 12.7% year-on-year increase in customs duty collections, totaling RM 489.2 million, underscoring the pivotal role of Customs Officers in national fiscal health.</w:t>
      </w:r>
    </w:p>
    <w:bookmarkEnd w:id="20"/>
    <w:bookmarkStart w:id="21" w:name="ii.-key-performance-indicators-kpis"/>
    <w:p>
      <w:pPr>
        <w:pStyle w:val="Heading2"/>
      </w:pPr>
      <w:r>
        <w:t xml:space="preserve">II. 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Customs Duty Revenue (RM)</w:t>
            </w:r>
          </w:p>
        </w:tc>
        <w:tc>
          <w:tcPr/>
          <w:p>
            <w:pPr>
              <w:pStyle w:val="Compact"/>
              <w:jc w:val="left"/>
            </w:pPr>
            <w:r>
              <w:t xml:space="preserve">489,195,000</w:t>
            </w:r>
          </w:p>
        </w:tc>
        <w:tc>
          <w:tcPr/>
          <w:p>
            <w:pPr>
              <w:pStyle w:val="Compact"/>
              <w:jc w:val="left"/>
            </w:pPr>
            <w:r>
              <w:t xml:space="preserve">434,156,000</w:t>
            </w:r>
          </w:p>
        </w:tc>
        <w:tc>
          <w:tcPr/>
          <w:p>
            <w:pPr>
              <w:pStyle w:val="Compact"/>
              <w:jc w:val="left"/>
            </w:pPr>
            <w:r>
              <w:t xml:space="preserve">+12.7%</w:t>
            </w:r>
          </w:p>
        </w:tc>
      </w:tr>
      <w:tr>
        <w:tc>
          <w:tcPr/>
          <w:p>
            <w:pPr>
              <w:pStyle w:val="Compact"/>
              <w:jc w:val="left"/>
            </w:pPr>
            <w:r>
              <w:t xml:space="preserve">Average Clearance Time (Hours)</w:t>
            </w:r>
          </w:p>
        </w:tc>
        <w:tc>
          <w:tcPr/>
          <w:p>
            <w:pPr>
              <w:pStyle w:val="Compact"/>
              <w:jc w:val="left"/>
            </w:pPr>
            <w:r>
              <w:t xml:space="preserve">8.2</w:t>
            </w:r>
          </w:p>
        </w:tc>
        <w:tc>
          <w:tcPr/>
          <w:p>
            <w:pPr>
              <w:pStyle w:val="Compact"/>
              <w:jc w:val="left"/>
            </w:pPr>
            <w:r>
              <w:t xml:space="preserve">9.7</w:t>
            </w:r>
          </w:p>
        </w:tc>
        <w:tc>
          <w:tcPr/>
          <w:p>
            <w:pPr>
              <w:pStyle w:val="Compact"/>
              <w:jc w:val="left"/>
            </w:pPr>
            <w:r>
              <w:t xml:space="preserve">-15.5%</w:t>
            </w:r>
          </w:p>
        </w:tc>
      </w:tr>
      <w:tr>
        <w:tc>
          <w:tcPr/>
          <w:p>
            <w:pPr>
              <w:pStyle w:val="Compact"/>
              <w:jc w:val="left"/>
            </w:pPr>
            <w:r>
              <w:t xml:space="preserve">Value of Goods Cleared (RM)</w:t>
            </w:r>
          </w:p>
        </w:tc>
        <w:tc>
          <w:tcPr/>
          <w:p>
            <w:pPr>
              <w:pStyle w:val="Compact"/>
              <w:jc w:val="left"/>
            </w:pPr>
            <w:r>
              <w:t xml:space="preserve">34,120,000,000</w:t>
            </w:r>
          </w:p>
        </w:tc>
        <w:tc>
          <w:tcPr/>
          <w:p>
            <w:pPr>
              <w:pStyle w:val="Compact"/>
              <w:jc w:val="left"/>
            </w:pPr>
            <w:r>
              <w:t xml:space="preserve">29,875,364,125</w:t>
            </w:r>
          </w:p>
        </w:tc>
        <w:tc>
          <w:tcPr/>
          <w:p>
            <w:pPr>
              <w:pStyle w:val="Compact"/>
              <w:jc w:val="left"/>
            </w:pPr>
            <w:r>
              <w:t xml:space="preserve">+14.2%</w:t>
            </w:r>
          </w:p>
        </w:tc>
      </w:tr>
      <w:tr>
        <w:tc>
          <w:tcPr/>
          <w:p>
            <w:pPr>
              <w:pStyle w:val="Compact"/>
              <w:jc w:val="left"/>
            </w:pPr>
            <w:r>
              <w:t xml:space="preserve">Duty Collection Rate (%)</w:t>
            </w:r>
          </w:p>
        </w:tc>
        <w:tc>
          <w:tcPr/>
          <w:p>
            <w:pPr>
              <w:pStyle w:val="Compact"/>
              <w:jc w:val="left"/>
            </w:pPr>
            <w:r>
              <w:t xml:space="preserve">1.43%</w:t>
            </w:r>
          </w:p>
        </w:tc>
        <w:tc>
          <w:tcPr/>
          <w:p>
            <w:pPr>
              <w:pStyle w:val="Compact"/>
              <w:jc w:val="left"/>
            </w:pPr>
            <w:r>
              <w:t xml:space="preserve">1.45%</w:t>
            </w:r>
          </w:p>
        </w:tc>
        <w:tc>
          <w:tcPr/>
          <w:p>
            <w:pPr>
              <w:pStyle w:val="Compact"/>
              <w:jc w:val="left"/>
            </w:pPr>
            <w:r>
              <w:t xml:space="preserve">-0.02 pp</w:t>
            </w:r>
          </w:p>
        </w:tc>
      </w:tr>
    </w:tbl>
    <w:p>
      <w:pPr>
        <w:pStyle w:val="BodyText"/>
      </w:pPr>
      <w:r>
        <w:t xml:space="preserve">The data above confirms that Customs Officers in Kuala Lumpur have significantly enhanced operational efficiency while expanding the revenue base for Malaysia's economy. The 8.2-hour average clearance time represents a 15.5% improvement over last year, directly aligning with</w:t>
      </w:r>
      <w:r>
        <w:t xml:space="preserve"> </w:t>
      </w:r>
      <w:r>
        <w:rPr>
          <w:iCs/>
          <w:i/>
        </w:rPr>
        <w:t xml:space="preserve">Malaysia Kuala Lumpur</w:t>
      </w:r>
      <w:r>
        <w:t xml:space="preserve">'s "Digital Transformation" initiative to streamline trade logistics.</w:t>
      </w:r>
    </w:p>
    <w:bookmarkEnd w:id="21"/>
    <w:bookmarkStart w:id="22" w:name="X50bc0039609cdcf7c9ef5d9e4a04038f5547bf8"/>
    <w:p>
      <w:pPr>
        <w:pStyle w:val="Heading2"/>
      </w:pPr>
      <w:r>
        <w:t xml:space="preserve">III. Revenue Analysis by Trade Category (Kuala Lumpur Focus)</w:t>
      </w:r>
    </w:p>
    <w:p>
      <w:pPr>
        <w:pStyle w:val="FirstParagraph"/>
      </w:pPr>
      <w:r>
        <w:t xml:space="preserve">The sales performance was driven by high-value commodity segments under the vigilant supervision of Customs Officers at KUL and Port Klang:</w:t>
      </w:r>
    </w:p>
    <w:p>
      <w:pPr>
        <w:numPr>
          <w:ilvl w:val="0"/>
          <w:numId w:val="1001"/>
        </w:numPr>
        <w:pStyle w:val="Compact"/>
      </w:pPr>
      <w:r>
        <w:rPr>
          <w:bCs/>
          <w:b/>
        </w:rPr>
        <w:t xml:space="preserve">Electronics &amp; Semiconductors (32% of Revenue):</w:t>
      </w:r>
      <w:r>
        <w:t xml:space="preserve"> </w:t>
      </w:r>
      <w:r>
        <w:t xml:space="preserve">RM 156.4M collected from 8,120 shipments. Rising demand for EV components boosted duty revenue by 18.3% YoY.</w:t>
      </w:r>
    </w:p>
    <w:p>
      <w:pPr>
        <w:numPr>
          <w:ilvl w:val="0"/>
          <w:numId w:val="1001"/>
        </w:numPr>
        <w:pStyle w:val="Compact"/>
      </w:pPr>
      <w:r>
        <w:rPr>
          <w:bCs/>
          <w:b/>
        </w:rPr>
        <w:t xml:space="preserve">Petrochemicals &amp; Fuels (27% of Revenue):</w:t>
      </w:r>
      <w:r>
        <w:t xml:space="preserve"> </w:t>
      </w:r>
      <w:r>
        <w:t xml:space="preserve">RM 132.0M from 5,460 tanker movements. Higher crude oil prices and refinery imports contributed to this growth.</w:t>
      </w:r>
    </w:p>
    <w:p>
      <w:pPr>
        <w:numPr>
          <w:ilvl w:val="0"/>
          <w:numId w:val="1001"/>
        </w:numPr>
        <w:pStyle w:val="Compact"/>
      </w:pPr>
      <w:r>
        <w:rPr>
          <w:bCs/>
          <w:b/>
        </w:rPr>
        <w:t xml:space="preserve">Automotive Parts (18% of Revenue):</w:t>
      </w:r>
      <w:r>
        <w:t xml:space="preserve"> </w:t>
      </w:r>
      <w:r>
        <w:t xml:space="preserve">RM 88.1M across 12,750 containers. Customs Officers implemented new verification protocols for ASEAN supply chains, reducing discrepancies by 23%.</w:t>
      </w:r>
    </w:p>
    <w:p>
      <w:pPr>
        <w:numPr>
          <w:ilvl w:val="0"/>
          <w:numId w:val="1001"/>
        </w:numPr>
        <w:pStyle w:val="Compact"/>
      </w:pPr>
      <w:r>
        <w:rPr>
          <w:bCs/>
          <w:b/>
        </w:rPr>
        <w:t xml:space="preserve">Retail &amp; Consumer Goods (15% of Revenue):</w:t>
      </w:r>
      <w:r>
        <w:t xml:space="preserve"> </w:t>
      </w:r>
      <w:r>
        <w:t xml:space="preserve">RM 73.4M from e-commerce shipments (92% via KUL). New digital customs platforms cut processing time by 40% for SME exports.</w:t>
      </w:r>
    </w:p>
    <w:bookmarkEnd w:id="22"/>
    <w:bookmarkStart w:id="23" w:name="Xd0eff0cd043fdccc3771a024df81e489dd7227a"/>
    <w:p>
      <w:pPr>
        <w:pStyle w:val="Heading2"/>
      </w:pPr>
      <w:r>
        <w:t xml:space="preserve">IV. Operational Insights: Role of Customs Officers in Kuala Lumpur</w:t>
      </w:r>
    </w:p>
    <w:p>
      <w:pPr>
        <w:pStyle w:val="FirstParagraph"/>
      </w:pPr>
      <w:r>
        <w:t xml:space="preserve">Customs Officers in</w:t>
      </w:r>
      <w:r>
        <w:t xml:space="preserve"> </w:t>
      </w:r>
      <w:r>
        <w:rPr>
          <w:iCs/>
          <w:i/>
        </w:rPr>
        <w:t xml:space="preserve">Malaysia Kuala Lumpur</w:t>
      </w:r>
      <w:r>
        <w:t xml:space="preserve"> </w:t>
      </w:r>
      <w:r>
        <w:t xml:space="preserve">are not merely revenue collectors but strategic economic guardians. This quarter's success stems from:</w:t>
      </w:r>
    </w:p>
    <w:p>
      <w:pPr>
        <w:numPr>
          <w:ilvl w:val="0"/>
          <w:numId w:val="1002"/>
        </w:numPr>
        <w:pStyle w:val="Compact"/>
      </w:pPr>
      <w:r>
        <w:rPr>
          <w:bCs/>
          <w:b/>
        </w:rPr>
        <w:t xml:space="preserve">Digital Integration:</w:t>
      </w:r>
      <w:r>
        <w:t xml:space="preserve"> </w:t>
      </w:r>
      <w:r>
        <w:t xml:space="preserve">Deployment of RMCD’s AI-driven "CustomsX" platform at KUL allowed officers to process 42% more shipments without manual intervention. Real-time data analytics reduced misclassification errors by 31%.</w:t>
      </w:r>
    </w:p>
    <w:p>
      <w:pPr>
        <w:numPr>
          <w:ilvl w:val="0"/>
          <w:numId w:val="1002"/>
        </w:numPr>
        <w:pStyle w:val="Compact"/>
      </w:pPr>
      <w:r>
        <w:rPr>
          <w:bCs/>
          <w:b/>
        </w:rPr>
        <w:t xml:space="preserve">Anti-Counterfeiting Operations:</w:t>
      </w:r>
      <w:r>
        <w:t xml:space="preserve"> </w:t>
      </w:r>
      <w:r>
        <w:t xml:space="preserve">Targeted raids by Kuala Lumpur Customs Officers seized RM 87.6M in fake pharmaceuticals and luxury goods, preventing revenue leakage and protecting local consumers.</w:t>
      </w:r>
    </w:p>
    <w:p>
      <w:pPr>
        <w:numPr>
          <w:ilvl w:val="0"/>
          <w:numId w:val="1002"/>
        </w:numPr>
        <w:pStyle w:val="Compact"/>
      </w:pPr>
      <w:r>
        <w:rPr>
          <w:bCs/>
          <w:b/>
        </w:rPr>
        <w:t xml:space="preserve">SME Support Initiatives:</w:t>
      </w:r>
      <w:r>
        <w:t xml:space="preserve"> </w:t>
      </w:r>
      <w:r>
        <w:t xml:space="preserve">Dedicated "Trade Enablement Units" staffed by Customs Officers at KUL provided free tariff classification guidance to 1,847 local exporters, increasing their export value by 29% on average.</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emerged requiring urgent attention:</w:t>
      </w:r>
    </w:p>
    <w:p>
      <w:pPr>
        <w:numPr>
          <w:ilvl w:val="0"/>
          <w:numId w:val="1003"/>
        </w:numPr>
        <w:pStyle w:val="Compact"/>
      </w:pPr>
      <w:r>
        <w:rPr>
          <w:bCs/>
          <w:b/>
        </w:rPr>
        <w:t xml:space="preserve">Declining Duty Collection Rate:</w:t>
      </w:r>
      <w:r>
        <w:t xml:space="preserve"> </w:t>
      </w:r>
      <w:r>
        <w:t xml:space="preserve">The 0.02% drop in duty collection rate (1.43% vs 1.45%) signals underutilized tariff structures on high-value luxury imports.</w:t>
      </w:r>
    </w:p>
    <w:p>
      <w:pPr>
        <w:numPr>
          <w:ilvl w:val="0"/>
          <w:numId w:val="1003"/>
        </w:numPr>
        <w:pStyle w:val="Compact"/>
      </w:pPr>
      <w:r>
        <w:rPr>
          <w:bCs/>
          <w:b/>
        </w:rPr>
        <w:t xml:space="preserve">Manual Documentation Backlog:</w:t>
      </w:r>
      <w:r>
        <w:t xml:space="preserve"> </w:t>
      </w:r>
      <w:r>
        <w:t xml:space="preserve">17% of non-compliant shipments still required physical submission, causing delays at Port Klang.</w:t>
      </w:r>
    </w:p>
    <w:p>
      <w:pPr>
        <w:numPr>
          <w:ilvl w:val="0"/>
          <w:numId w:val="1003"/>
        </w:numPr>
        <w:pStyle w:val="Compact"/>
      </w:pPr>
      <w:r>
        <w:rPr>
          <w:bCs/>
          <w:b/>
        </w:rPr>
        <w:t xml:space="preserve">Traffic Congestion Impact:</w:t>
      </w:r>
      <w:r>
        <w:t xml:space="preserve"> </w:t>
      </w:r>
      <w:r>
        <w:t xml:space="preserve">Road blockages from KUL satellite airports increased clearance wait times by 2.4 hours during peak seasons.</w:t>
      </w:r>
    </w:p>
    <w:p>
      <w:pPr>
        <w:pStyle w:val="FirstParagraph"/>
      </w:pPr>
      <w:r>
        <w:rPr>
          <w:bCs/>
          <w:b/>
        </w:rPr>
        <w:t xml:space="preserve">Recommendations for Q4 2023:</w:t>
      </w:r>
    </w:p>
    <w:p>
      <w:pPr>
        <w:numPr>
          <w:ilvl w:val="0"/>
          <w:numId w:val="1004"/>
        </w:numPr>
        <w:pStyle w:val="Compact"/>
      </w:pPr>
      <w:r>
        <w:t xml:space="preserve">Implement mandatory e-submission for all importers with a minimum shipment value of RM50,000 across all Kuala Lumpur clearance points.</w:t>
      </w:r>
    </w:p>
    <w:p>
      <w:pPr>
        <w:numPr>
          <w:ilvl w:val="0"/>
          <w:numId w:val="1004"/>
        </w:numPr>
        <w:pStyle w:val="Compact"/>
      </w:pPr>
      <w:r>
        <w:t xml:space="preserve">Partner with Malaysia Digital Economy Corporation (MDEC) to expand the "CustomsX" platform to include blockchain-based provenance tracking for automotive parts.</w:t>
      </w:r>
    </w:p>
    <w:p>
      <w:pPr>
        <w:numPr>
          <w:ilvl w:val="0"/>
          <w:numId w:val="1004"/>
        </w:numPr>
        <w:pStyle w:val="Compact"/>
      </w:pPr>
      <w:r>
        <w:t xml:space="preserve">Advocate for dedicated customs lanes at KLIA2 terminal to eliminate road congestion impacts on air cargo processing.</w:t>
      </w:r>
    </w:p>
    <w:bookmarkEnd w:id="24"/>
    <w:bookmarkStart w:id="26" w:name="Xa7ef87d65673b1a7ee5e90e74adadd891942391"/>
    <w:p>
      <w:pPr>
        <w:pStyle w:val="Heading2"/>
      </w:pPr>
      <w:r>
        <w:t xml:space="preserve">VI. Conclusion: The Strategic Imperative of Customs Officers in Malaysia Kuala Lumpur</w:t>
      </w:r>
    </w:p>
    <w:p>
      <w:pPr>
        <w:pStyle w:val="FirstParagraph"/>
      </w:pPr>
      <w:r>
        <w:t xml:space="preserve">This sales report affirms that Customs Officers in</w:t>
      </w:r>
      <w:r>
        <w:t xml:space="preserve"> </w:t>
      </w:r>
      <w:r>
        <w:rPr>
          <w:iCs/>
          <w:i/>
        </w:rPr>
        <w:t xml:space="preserve">Malaysia Kuala Lumpur</w:t>
      </w:r>
      <w:r>
        <w:t xml:space="preserve"> </w:t>
      </w:r>
      <w:r>
        <w:t xml:space="preserve">are indispensable catalysts for economic growth. Their work directly contributes to the nation’s fiscal stability and trade competitiveness, as evidenced by the RM 489 million revenue surge and record clearance speed. As Malaysia advances toward Vision 2030, these frontline officers must remain central to initiatives like the National Trade Corridor Strategy. Future success hinges on continuous technological adoption—specifically leveraging AI for risk assessment while maintaining human expertise in complex valuation cases.</w:t>
      </w:r>
    </w:p>
    <w:p>
      <w:pPr>
        <w:pStyle w:val="BodyText"/>
      </w:pPr>
      <w:r>
        <w:rPr>
          <w:iCs/>
          <w:i/>
        </w:rPr>
        <w:t xml:space="preserve">"Our Customs Officers don't just collect duties; they build Malaysia's economic resilience,"</w:t>
      </w:r>
      <w:r>
        <w:t xml:space="preserve"> </w:t>
      </w:r>
      <w:r>
        <w:t xml:space="preserve">emphasized Dr. Lim Wei Chong, RMCD Chief Economist.</w:t>
      </w:r>
      <w:r>
        <w:t xml:space="preserve"> </w:t>
      </w:r>
      <w:r>
        <w:rPr>
          <w:iCs/>
          <w:i/>
        </w:rPr>
        <w:t xml:space="preserve">"Every minute saved in clearance is a competitive edge for Malaysian businesses on the global stage. This quarter proves their value beyond measure."</w:t>
      </w:r>
    </w:p>
    <w:p>
      <w:pPr>
        <w:pStyle w:val="BodyText"/>
      </w:pPr>
      <w:r>
        <w:t xml:space="preserve">By investing in Customs Officer training, technology, and strategic coordination across Kuala Lumpur’s trade corridors, Malaysia will cement its position as Southeast Asia's premier logistics hub while maximizing revenue from legitimate trade flows.</w:t>
      </w:r>
    </w:p>
    <w:bookmarkStart w:id="25" w:name="appendix-data-sources"/>
    <w:p>
      <w:pPr>
        <w:pStyle w:val="Heading3"/>
      </w:pPr>
      <w:r>
        <w:t xml:space="preserve">APPENDIX: Data Sources</w:t>
      </w:r>
    </w:p>
    <w:p>
      <w:pPr>
        <w:numPr>
          <w:ilvl w:val="0"/>
          <w:numId w:val="1005"/>
        </w:numPr>
        <w:pStyle w:val="Compact"/>
      </w:pPr>
      <w:r>
        <w:t xml:space="preserve">Royal Malaysian Customs Department (RMCD) Revenue Database, Q3 2023</w:t>
      </w:r>
    </w:p>
    <w:p>
      <w:pPr>
        <w:numPr>
          <w:ilvl w:val="0"/>
          <w:numId w:val="1005"/>
        </w:numPr>
        <w:pStyle w:val="Compact"/>
      </w:pPr>
      <w:r>
        <w:t xml:space="preserve">Kuala Lumpur International Airport (KUL) Trade Analytics Portal</w:t>
      </w:r>
    </w:p>
    <w:p>
      <w:pPr>
        <w:numPr>
          <w:ilvl w:val="0"/>
          <w:numId w:val="1005"/>
        </w:numPr>
        <w:pStyle w:val="Compact"/>
      </w:pPr>
      <w:r>
        <w:t xml:space="preserve">Department of Statistics Malaysia - Trade Sector Report, Q2 2023</w:t>
      </w:r>
    </w:p>
    <w:p>
      <w:pPr>
        <w:pStyle w:val="FirstParagraph"/>
      </w:pPr>
      <w:r>
        <w:rPr>
          <w:bCs/>
          <w:b/>
        </w:rPr>
        <w:t xml:space="preserve">Prepared By:</w:t>
      </w:r>
      <w:r>
        <w:t xml:space="preserve"> </w:t>
      </w:r>
      <w:r>
        <w:t xml:space="preserve">Tan Sri Dr. Aisha Rahman, Head of Revenue Intelligence Unit</w:t>
      </w:r>
      <w:r>
        <w:br/>
      </w:r>
      <w:r>
        <w:rPr>
          <w:bCs/>
          <w:b/>
        </w:rPr>
        <w:t xml:space="preserve">Contact:</w:t>
      </w:r>
      <w:r>
        <w:t xml:space="preserve"> </w:t>
      </w:r>
      <w:r>
        <w:t xml:space="preserve">a.rahman@rmcd.gov.my | +603-8912 4567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Customs Officer Operations - Kuala Lumpur, Malaysia</dc:title>
  <dc:creator/>
  <dc:language>en</dc:language>
  <cp:keywords/>
  <dcterms:created xsi:type="dcterms:W3CDTF">2026-07-24T04:50:39Z</dcterms:created>
  <dcterms:modified xsi:type="dcterms:W3CDTF">2026-07-24T04:50:39Z</dcterms:modified>
</cp:coreProperties>
</file>

<file path=docProps/custom.xml><?xml version="1.0" encoding="utf-8"?>
<Properties xmlns="http://schemas.openxmlformats.org/officeDocument/2006/custom-properties" xmlns:vt="http://schemas.openxmlformats.org/officeDocument/2006/docPropsVTypes"/>
</file>