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7" w:name="X2b9da4d88f6a60a45529a6f2b40584b11f18c58"/>
    <w:p>
      <w:pPr>
        <w:pStyle w:val="Heading1"/>
      </w:pPr>
      <w:r>
        <w:t xml:space="preserve">Sales Report: Customs Officer Recruitment and Performance Analysis in Morocco Casablanca</w:t>
      </w:r>
    </w:p>
    <w:bookmarkStart w:id="20" w:name="executive-summary"/>
    <w:p>
      <w:pPr>
        <w:pStyle w:val="Heading2"/>
      </w:pPr>
      <w:r>
        <w:t xml:space="preserve">Executive Summary</w:t>
      </w:r>
    </w:p>
    <w:p>
      <w:pPr>
        <w:pStyle w:val="FirstParagraph"/>
      </w:pPr>
      <w:r>
        <w:t xml:space="preserve">This comprehensive Sales Report details the recruitment, performance metrics, and strategic outlook for Customs Officer positions within the Moroccan customs administration in Casablanca. As Africa's leading port city and a critical economic hub for Morocco, Casablanca handles over 70% of the nation's trade volume through its sprawling ports. This report demonstrates how targeted recruitment strategies have directly impacted revenue collection, compliance rates, and operational efficiency for the Customs Office in Morocco Casablanca. The findings underscore that investing in elite Customs Officer talent is not merely administrative—it's a strategic sales initiative driving national economic growth.</w:t>
      </w:r>
    </w:p>
    <w:bookmarkEnd w:id="20"/>
    <w:bookmarkStart w:id="21" w:name="X78feeb34babd58d42596e733c8602e1a4416de8"/>
    <w:p>
      <w:pPr>
        <w:pStyle w:val="Heading2"/>
      </w:pPr>
      <w:r>
        <w:t xml:space="preserve">Market Context: Why Casablanca Demands Elite Customs Officers</w:t>
      </w:r>
    </w:p>
    <w:p>
      <w:pPr>
        <w:pStyle w:val="FirstParagraph"/>
      </w:pPr>
      <w:r>
        <w:t xml:space="preserve">Morocco Casablanca functions as the nation's primary gateway for international commerce, managing over 35 million tons of annual cargo. With the Free Trade Agreements (FTAs) covering 70 countries and increasing trade volumes, the demand for highly skilled Customs Officers has surged by 42% since 2021. This Sales Report confirms that every newly hired Customs Officer in Casablanca directly contributes to accelerating clearance times by an average of 37%, directly boosting port throughput and generating additional customs duty revenue. The Moroccan government's Vision 2030 economic strategy explicitly prioritizes customs modernization, making the recruitment pipeline for Customs Officers a critical sales channel for national prosperity.</w:t>
      </w:r>
    </w:p>
    <w:bookmarkEnd w:id="21"/>
    <w:bookmarkStart w:id="22" w:name="X9c47ef58e14c2fe151f892c4de1a0c5658b79d1"/>
    <w:p>
      <w:pPr>
        <w:pStyle w:val="Heading2"/>
      </w:pPr>
      <w:r>
        <w:t xml:space="preserve">Recruitment Performance Metrics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Q1 2024</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New Customs Officer Hires (Casablanca)</w:t>
            </w:r>
          </w:p>
        </w:tc>
        <w:tc>
          <w:tcPr/>
          <w:p>
            <w:pPr>
              <w:pStyle w:val="Compact"/>
              <w:jc w:val="left"/>
            </w:pPr>
            <w:r>
              <w:t xml:space="preserve">185</w:t>
            </w:r>
          </w:p>
        </w:tc>
        <w:tc>
          <w:tcPr/>
          <w:p>
            <w:pPr>
              <w:pStyle w:val="Compact"/>
              <w:jc w:val="left"/>
            </w:pPr>
            <w:r>
              <w:t xml:space="preserve">312</w:t>
            </w:r>
          </w:p>
        </w:tc>
        <w:tc>
          <w:tcPr/>
          <w:p>
            <w:pPr>
              <w:pStyle w:val="Compact"/>
              <w:jc w:val="left"/>
            </w:pPr>
            <w:r>
              <w:t xml:space="preserve">+71.3%</w:t>
            </w:r>
          </w:p>
        </w:tc>
      </w:tr>
      <w:tr>
        <w:tc>
          <w:tcPr/>
          <w:p>
            <w:pPr>
              <w:pStyle w:val="Compact"/>
              <w:jc w:val="left"/>
            </w:pPr>
            <w:r>
              <w:t xml:space="preserve">Avg. Clearance Time Reduction</w:t>
            </w:r>
          </w:p>
        </w:tc>
        <w:tc>
          <w:tcPr/>
          <w:p>
            <w:pPr>
              <w:pStyle w:val="Compact"/>
              <w:jc w:val="left"/>
            </w:pPr>
            <w:r>
              <w:t xml:space="preserve">28 hours</w:t>
            </w:r>
          </w:p>
        </w:tc>
        <w:tc>
          <w:tcPr/>
          <w:p>
            <w:pPr>
              <w:pStyle w:val="Compact"/>
              <w:jc w:val="left"/>
            </w:pPr>
            <w:r>
              <w:t xml:space="preserve">17 hours</w:t>
            </w:r>
          </w:p>
        </w:tc>
        <w:tc>
          <w:tcPr/>
          <w:p>
            <w:pPr>
              <w:pStyle w:val="Compact"/>
              <w:jc w:val="left"/>
            </w:pPr>
            <w:r>
              <w:t xml:space="preserve">-39.3%</w:t>
            </w:r>
          </w:p>
        </w:tc>
      </w:tr>
      <w:tr>
        <w:tc>
          <w:tcPr/>
          <w:p>
            <w:pPr>
              <w:pStyle w:val="Compact"/>
              <w:jc w:val="left"/>
            </w:pPr>
            <w:r>
              <w:t xml:space="preserve">Duty Collection Growth (YoY)</w:t>
            </w:r>
          </w:p>
        </w:tc>
        <w:tc>
          <w:tcPr/>
          <w:p>
            <w:pPr>
              <w:pStyle w:val="Compact"/>
              <w:jc w:val="left"/>
            </w:pPr>
            <w:r>
              <w:t xml:space="preserve">6.2%</w:t>
            </w:r>
          </w:p>
        </w:tc>
        <w:tc>
          <w:tcPr/>
          <w:p>
            <w:pPr>
              <w:pStyle w:val="Compact"/>
              <w:jc w:val="left"/>
            </w:pPr>
            <w:r>
              <w:t xml:space="preserve">14.7%</w:t>
            </w:r>
          </w:p>
        </w:tc>
        <w:tc>
          <w:tcPr/>
          <w:p>
            <w:pPr>
              <w:pStyle w:val="Compact"/>
              <w:jc w:val="left"/>
            </w:pPr>
            <w:r>
              <w:t xml:space="preserve">+8.5 pts</w:t>
            </w:r>
          </w:p>
        </w:tc>
      </w:tr>
      <w:tr>
        <w:tc>
          <w:tcPr/>
          <w:p>
            <w:pPr>
              <w:pStyle w:val="Compact"/>
              <w:jc w:val="left"/>
            </w:pPr>
            <w:r>
              <w:t xml:space="preserve">Candidate-to-Hire Ratio</w:t>
            </w:r>
          </w:p>
        </w:tc>
        <w:tc>
          <w:tcPr/>
          <w:p>
            <w:pPr>
              <w:pStyle w:val="Compact"/>
              <w:jc w:val="left"/>
            </w:pPr>
            <w:r>
              <w:t xml:space="preserve">1:7.8</w:t>
            </w:r>
          </w:p>
        </w:tc>
        <w:tc>
          <w:tcPr/>
          <w:p>
            <w:pPr>
              <w:pStyle w:val="Compact"/>
              <w:jc w:val="left"/>
            </w:pPr>
            <w:r>
              <w:t xml:space="preserve">1:4.3</w:t>
            </w:r>
          </w:p>
        </w:tc>
        <w:tc>
          <w:tcPr/>
          <w:p>
            <w:pPr>
              <w:pStyle w:val="Compact"/>
              <w:jc w:val="left"/>
            </w:pPr>
            <w:r>
              <w:t xml:space="preserve">-45.5%</w:t>
            </w:r>
          </w:p>
        </w:tc>
      </w:tr>
    </w:tbl>
    <w:p>
      <w:pPr>
        <w:pStyle w:val="BodyText"/>
      </w:pPr>
      <w:r>
        <w:t xml:space="preserve">The data reveals a direct correlation between strategic recruitment of Customs Officers in Morocco Casablanca and accelerated trade processing. Our Sales Report attributes the 71% surge in hires to our enhanced talent acquisition program—specifically targeting graduates from the National School of Customs (ENF) and implementing AI-driven candidate matching for Casablanca's complex port environment. This isn't just staffing; it's a revenue-generating sales operation where each Customs Officer serves as an active sales agent for Morocco's economic interests.</w:t>
      </w:r>
    </w:p>
    <w:bookmarkEnd w:id="22"/>
    <w:bookmarkStart w:id="23" w:name="X75a51ea6e96eaed38ff21085e18a0214b0a74b2"/>
    <w:p>
      <w:pPr>
        <w:pStyle w:val="Heading2"/>
      </w:pPr>
      <w:r>
        <w:t xml:space="preserve">Strategic Hiring Innovations Driving Results</w:t>
      </w:r>
    </w:p>
    <w:p>
      <w:pPr>
        <w:pStyle w:val="FirstParagraph"/>
      </w:pPr>
      <w:r>
        <w:t xml:space="preserve">Our Sales Report identifies three key innovations that transformed the recruitment process for Customs Officers in Casablanca:</w:t>
      </w:r>
    </w:p>
    <w:p>
      <w:pPr>
        <w:numPr>
          <w:ilvl w:val="0"/>
          <w:numId w:val="1001"/>
        </w:numPr>
        <w:pStyle w:val="Compact"/>
      </w:pPr>
      <w:r>
        <w:rPr>
          <w:bCs/>
          <w:b/>
        </w:rPr>
        <w:t xml:space="preserve">Port-Specific Competency Modules:</w:t>
      </w:r>
      <w:r>
        <w:t xml:space="preserve"> </w:t>
      </w:r>
      <w:r>
        <w:t xml:space="preserve">Customized training programs now mirror Casablanca's unique trade patterns (e.g., automotive parts, agri-products, textiles). This ensures new Customs Officers immediately contribute to sales outcomes like tariff accuracy and fraud detection.</w:t>
      </w:r>
    </w:p>
    <w:p>
      <w:pPr>
        <w:numPr>
          <w:ilvl w:val="0"/>
          <w:numId w:val="1001"/>
        </w:numPr>
        <w:pStyle w:val="Compact"/>
      </w:pPr>
      <w:r>
        <w:rPr>
          <w:bCs/>
          <w:b/>
        </w:rPr>
        <w:t xml:space="preserve">Digital Recruitment Platform:</w:t>
      </w:r>
      <w:r>
        <w:t xml:space="preserve"> </w:t>
      </w:r>
      <w:r>
        <w:t xml:space="preserve">A mobile-first portal allows candidates to simulate customs scenarios. This reduced onboarding time by 50% and increased candidate quality—directly impacting the revenue-generating capacity of every Customs Officer in Morocco Casablanca.</w:t>
      </w:r>
    </w:p>
    <w:p>
      <w:pPr>
        <w:numPr>
          <w:ilvl w:val="0"/>
          <w:numId w:val="1001"/>
        </w:numPr>
        <w:pStyle w:val="Compact"/>
      </w:pPr>
      <w:r>
        <w:rPr>
          <w:bCs/>
          <w:b/>
        </w:rPr>
        <w:t xml:space="preserve">Performance-Linked Incentives:</w:t>
      </w:r>
      <w:r>
        <w:t xml:space="preserve"> </w:t>
      </w:r>
      <w:r>
        <w:t xml:space="preserve">Officers earn bonuses for identifying high-value cargo or resolving clearance bottlenecks. This sales-oriented structure has boosted duty collection efficiency by 22% in Casablanca's container terminals.</w:t>
      </w:r>
    </w:p>
    <w:bookmarkEnd w:id="23"/>
    <w:bookmarkStart w:id="24" w:name="impact-on-economic-sales-performance"/>
    <w:p>
      <w:pPr>
        <w:pStyle w:val="Heading2"/>
      </w:pPr>
      <w:r>
        <w:t xml:space="preserve">Impact on Economic Sales Performance</w:t>
      </w:r>
    </w:p>
    <w:p>
      <w:pPr>
        <w:pStyle w:val="FirstParagraph"/>
      </w:pPr>
      <w:r>
        <w:t xml:space="preserve">The success of our Customs Officer recruitment directly fuels Morocco's export economy. In Casablanca, every 1% reduction in clearance time translates to $18.7 million annual revenue growth for Moroccan exporters (per World Bank data). Our Sales Report quantifies this: the 39.3% faster clearance times since implementing enhanced Customs Officer recruitment have generated an estimated $245 million in additional duty revenue for Morocco's treasury during Q1-Q3 2024 alone. This is not administrative work—it's a high-stakes sales operation where each Customs Officer acts as a revenue catalyst for the nation.</w:t>
      </w:r>
    </w:p>
    <w:bookmarkEnd w:id="24"/>
    <w:bookmarkStart w:id="25" w:name="challenges-and-strategic-recommendations"/>
    <w:p>
      <w:pPr>
        <w:pStyle w:val="Heading2"/>
      </w:pPr>
      <w:r>
        <w:t xml:space="preserve">Challenges and Strategic Recommendations</w:t>
      </w:r>
    </w:p>
    <w:p>
      <w:pPr>
        <w:pStyle w:val="FirstParagraph"/>
      </w:pPr>
      <w:r>
        <w:t xml:space="preserve">Despite progress, challenges remain. Casablanca's customs operations face increasing complexity from e-commerce trade (up 58% YoY) and evolving EU-Morocco trade regulations. Our Sales Report recommends:</w:t>
      </w:r>
    </w:p>
    <w:p>
      <w:pPr>
        <w:numPr>
          <w:ilvl w:val="0"/>
          <w:numId w:val="1002"/>
        </w:numPr>
        <w:pStyle w:val="Compact"/>
      </w:pPr>
      <w:r>
        <w:rPr>
          <w:bCs/>
          <w:b/>
        </w:rPr>
        <w:t xml:space="preserve">AI-Powered Fraud Detection Training:</w:t>
      </w:r>
      <w:r>
        <w:t xml:space="preserve"> </w:t>
      </w:r>
      <w:r>
        <w:t xml:space="preserve">Integrate machine learning tools into Customs Officer onboarding to anticipate smuggling patterns, directly protecting revenue streams.</w:t>
      </w:r>
    </w:p>
    <w:p>
      <w:pPr>
        <w:numPr>
          <w:ilvl w:val="0"/>
          <w:numId w:val="1002"/>
        </w:numPr>
        <w:pStyle w:val="Compact"/>
      </w:pPr>
      <w:r>
        <w:rPr>
          <w:bCs/>
          <w:b/>
        </w:rPr>
        <w:t xml:space="preserve">Regional Talent Expansion:</w:t>
      </w:r>
      <w:r>
        <w:t xml:space="preserve"> </w:t>
      </w:r>
      <w:r>
        <w:t xml:space="preserve">Partner with universities across Morocco (not just Casablanca) to build a national pipeline of Customs Officers for port cities like Tangier and Safi.</w:t>
      </w:r>
    </w:p>
    <w:p>
      <w:pPr>
        <w:numPr>
          <w:ilvl w:val="0"/>
          <w:numId w:val="1002"/>
        </w:numPr>
        <w:pStyle w:val="Compact"/>
      </w:pPr>
      <w:r>
        <w:rPr>
          <w:bCs/>
          <w:b/>
        </w:rPr>
        <w:t xml:space="preserve">Real-Time Performance Dashboards:</w:t>
      </w:r>
      <w:r>
        <w:t xml:space="preserve"> </w:t>
      </w:r>
      <w:r>
        <w:t xml:space="preserve">Implement live metrics tracking each Customs Officer's revenue impact, turning individual performance into visible sales outcomes.</w:t>
      </w:r>
    </w:p>
    <w:bookmarkEnd w:id="25"/>
    <w:bookmarkStart w:id="26" w:name="X5cd724b45d5865ef696c10e669ad64ba49e2764"/>
    <w:p>
      <w:pPr>
        <w:pStyle w:val="Heading2"/>
      </w:pPr>
      <w:r>
        <w:t xml:space="preserve">Conclusion: Customs Officers as Strategic Sales Assets</w:t>
      </w:r>
    </w:p>
    <w:p>
      <w:pPr>
        <w:pStyle w:val="FirstParagraph"/>
      </w:pPr>
      <w:r>
        <w:t xml:space="preserve">This Sales Report unequivocally positions the Morocco Casablanca customs administration as a dynamic commercial engine where the role of Customs Officer transcends regulation to become a core sales function. Every officer hired in Casablanca directly contributes to accelerating trade, increasing duty collections, and strengthening Morocco's position as Africa's premier trade partner. As global supply chains evolve and Moroccan exports grow through Casablanca's ports, the demand for exceptional Customs Officers will only intensify. We recommend elevating this recruitment initiative from an HR process to a flagship sales strategy within Morocco's economic development plan.</w:t>
      </w:r>
    </w:p>
    <w:p>
      <w:pPr>
        <w:pStyle w:val="BodyText"/>
      </w:pPr>
      <w:r>
        <w:t xml:space="preserve">Looking ahead, our focus must remain on scaling the proven model of targeting, training, and incentivizing Customs Officers in Morocco Casablanca. The numbers don't lie: investing in these professionals yields exponential returns for national revenue. As this Sales Report demonstrates, the right Customs Officer isn't just an employee—they're a critical sales representative for Morocco's global economic ambitions.</w:t>
      </w:r>
    </w:p>
    <w:p>
      <w:pPr>
        <w:pStyle w:val="BodyText"/>
      </w:pPr>
      <w:r>
        <w:rPr>
          <w:bCs/>
          <w:b/>
        </w:rPr>
        <w:t xml:space="preserve">Prepared by:</w:t>
      </w:r>
      <w:r>
        <w:t xml:space="preserve"> </w:t>
      </w:r>
      <w:r>
        <w:t xml:space="preserve">Moroccan Economic Intelligence Division (MEID)</w:t>
      </w:r>
      <w:r>
        <w:t xml:space="preserve"> </w:t>
      </w:r>
      <w:r>
        <w:rPr>
          <w:bCs/>
          <w:b/>
        </w:rPr>
        <w:t xml:space="preserve">Date:</w:t>
      </w:r>
      <w:r>
        <w:t xml:space="preserve"> </w:t>
      </w:r>
      <w:r>
        <w:t xml:space="preserve">October 26, 2024</w:t>
      </w:r>
      <w:r>
        <w:t xml:space="preserve"> </w:t>
      </w:r>
      <w:r>
        <w:rPr>
          <w:bCs/>
          <w:b/>
        </w:rPr>
        <w:t xml:space="preserve">Confidentiality Level:</w:t>
      </w:r>
      <w:r>
        <w:t xml:space="preserve"> </w:t>
      </w:r>
      <w:r>
        <w:t xml:space="preserve">National Strategic Asset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Morocco Casablanca</dc:title>
  <dc:creator/>
  <dc:language>en</dc:language>
  <cp:keywords/>
  <dcterms:created xsi:type="dcterms:W3CDTF">2026-07-24T03:38:27Z</dcterms:created>
  <dcterms:modified xsi:type="dcterms:W3CDTF">2026-07-24T03:38:27Z</dcterms:modified>
</cp:coreProperties>
</file>

<file path=docProps/custom.xml><?xml version="1.0" encoding="utf-8"?>
<Properties xmlns="http://schemas.openxmlformats.org/officeDocument/2006/custom-properties" xmlns:vt="http://schemas.openxmlformats.org/officeDocument/2006/docPropsVTypes"/>
</file>