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p>
    <w:bookmarkStart w:id="27" w:name="Xca69eb38d5323049210a323a1d988ac1a732da1"/>
    <w:p>
      <w:pPr>
        <w:pStyle w:val="Heading1"/>
      </w:pPr>
      <w:r>
        <w:t xml:space="preserve">Global Customs Solutions Sales Performance Report: Netherlands Amsterdam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Customs Solutions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performance of Global Customs Solutions (GCS) in securing contracts with the Dutch Customs Administration (Douane) across Netherlands Amsterdam. The quarter demonstrated significant progress in our mission to empower Customs Officers through innovative compliance technology, achieving 108% of quarterly sales targets. Our solution suite—designed specifically for the operational needs of a Netherlands Amsterdam customs hub—was deployed across 42 critical points-of-entry at Schiphol Airport and the Port of Amsterdam, directly serving over 350 Customs Officers daily. This marks a pivotal expansion in our European market presence, with Netherlands Amsterdam establishing itself as our flagship operational base in the Benelux region.</w:t>
      </w:r>
    </w:p>
    <w:bookmarkEnd w:id="20"/>
    <w:bookmarkStart w:id="21" w:name="Xa37a2d3ccfa99b685b61abb0ba4819d93bdb7df"/>
    <w:p>
      <w:pPr>
        <w:pStyle w:val="Heading2"/>
      </w:pPr>
      <w:r>
        <w:t xml:space="preserve">II. Market Context: Netherlands Amsterdam Customs Landscape</w:t>
      </w:r>
    </w:p>
    <w:p>
      <w:pPr>
        <w:pStyle w:val="FirstParagraph"/>
      </w:pPr>
      <w:r>
        <w:t xml:space="preserve">The Netherlands Amsterdam customs environment represents one of Europe's most complex and dynamic trade corridors. As the 3rd largest port globally (Port of Rotterdam) and home to Schiphol, Europe's busiest airport, Amsterdam serves as a critical nexus for 15% of all EU goods traffic. The Dutch Customs Administration (Douane) faces unprecedented challenges: escalating cross-border e-commerce shipments (+24% YoY), stringent EU regulatory changes under the Import Control System (ICS), and heightened security demands following recent geopolitical shifts. This operational intensity places immense pressure on Customs Officers, necessitating next-generation tools to maintain efficiency without compromising compliance—a need our solutions directly address.</w:t>
      </w:r>
    </w:p>
    <w:bookmarkEnd w:id="21"/>
    <w:bookmarkStart w:id="22" w:name="iii.-sales-performance-highlights"/>
    <w:p>
      <w:pPr>
        <w:pStyle w:val="Heading2"/>
      </w:pPr>
      <w:r>
        <w:t xml:space="preserve">III. Sales Performance Highlights</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Contracts Signed (Netherlands Amsterdam)</w:t>
      </w:r>
    </w:p>
    <w:p>
      <w:pPr>
        <w:pStyle w:val="BodyText"/>
      </w:pPr>
      <w:r>
        <w:t xml:space="preserve">38</w:t>
      </w:r>
    </w:p>
    <w:p>
      <w:pPr>
        <w:pStyle w:val="BodyText"/>
      </w:pPr>
      <w:r>
        <w:t xml:space="preserve">42</w:t>
      </w:r>
    </w:p>
    <w:p>
      <w:pPr>
        <w:pStyle w:val="BodyText"/>
      </w:pPr>
      <w:r>
        <w:t xml:space="preserve">+10.5%</w:t>
      </w:r>
    </w:p>
    <w:p>
      <w:pPr>
        <w:pStyle w:val="BodyText"/>
      </w:pPr>
      <w:r>
        <w:t xml:space="preserve">Revenue Generated</w:t>
      </w:r>
    </w:p>
    <w:p>
      <w:pPr>
        <w:pStyle w:val="BodyText"/>
      </w:pPr>
      <w:r>
        <w:t xml:space="preserve">€1.75M</w:t>
      </w:r>
    </w:p>
    <w:p>
      <w:pPr>
        <w:pStyle w:val="BodyText"/>
      </w:pPr>
      <w:r>
        <w:t xml:space="preserve">&lt;</w:t>
      </w:r>
    </w:p>
    <w:p>
      <w:pPr>
        <w:pStyle w:val="BodyText"/>
      </w:pPr>
      <w:r>
        <w:t xml:space="preserve">€1.89M</w:t>
      </w:r>
    </w:p>
    <w:p>
      <w:pPr>
        <w:pStyle w:val="BodyText"/>
      </w:pPr>
      <w:r>
        <w:t xml:space="preserve">New Customs Officer Users Trained</w:t>
      </w:r>
    </w:p>
    <w:p>
      <w:pPr>
        <w:pStyle w:val="BodyText"/>
      </w:pPr>
      <w:r>
        <w:t xml:space="preserve">280</w:t>
      </w:r>
    </w:p>
    <w:p>
      <w:pPr>
        <w:pStyle w:val="BodyText"/>
      </w:pPr>
      <w:r>
        <w:t xml:space="preserve">356</w:t>
      </w:r>
    </w:p>
    <w:p>
      <w:pPr>
        <w:pStyle w:val="BodyText"/>
      </w:pPr>
      <w:r>
        <w:t xml:space="preserve">92%</w:t>
      </w:r>
    </w:p>
    <w:p>
      <w:pPr>
        <w:pStyle w:val="BodyText"/>
      </w:pPr>
      <w:r>
        <w:t xml:space="preserve">The 42 new contracts secured in Netherlands Amsterdam include:</w:t>
      </w:r>
    </w:p>
    <w:p>
      <w:pPr>
        <w:numPr>
          <w:ilvl w:val="0"/>
          <w:numId w:val="1001"/>
        </w:numPr>
        <w:pStyle w:val="Compact"/>
      </w:pPr>
      <w:r>
        <w:t xml:space="preserve">Schiphol Airport: Full deployment across all cargo terminals for 180 Customs Officers</w:t>
      </w:r>
    </w:p>
    <w:p>
      <w:pPr>
        <w:numPr>
          <w:ilvl w:val="0"/>
          <w:numId w:val="1001"/>
        </w:numPr>
        <w:pStyle w:val="Compact"/>
      </w:pPr>
      <w:r>
        <w:t xml:space="preserve">Port of Amsterdam: Integration with the port's digital trade platform for 120 officers</w:t>
      </w:r>
    </w:p>
    <w:p>
      <w:pPr>
        <w:numPr>
          <w:ilvl w:val="0"/>
          <w:numId w:val="1001"/>
        </w:numPr>
        <w:pStyle w:val="Compact"/>
      </w:pPr>
      <w:r>
        <w:t xml:space="preserve">Dutch Tax &amp; Customs Administration (Belastingdienst): Enterprise licensing for all regional offices serving Amsterdam metro area</w:t>
      </w:r>
    </w:p>
    <w:bookmarkEnd w:id="22"/>
    <w:bookmarkStart w:id="23" w:name="Xe6a40d3cab68665652a5cef0e36f6a9878d5baf"/>
    <w:p>
      <w:pPr>
        <w:pStyle w:val="Heading2"/>
      </w:pPr>
      <w:r>
        <w:t xml:space="preserve">IV. Strategic Alignment with Customs Officer Workflow Needs</w:t>
      </w:r>
    </w:p>
    <w:p>
      <w:pPr>
        <w:pStyle w:val="FirstParagraph"/>
      </w:pPr>
      <w:r>
        <w:t xml:space="preserve">Our sales success directly stems from understanding the daily realities of a Netherlands Amsterdam Customs Officer. Through 18 in-depth field observations and 75 interviews with officers at Schiphol and the Port of Amsterdam, we identified three critical pain points our solution solves:</w:t>
      </w:r>
    </w:p>
    <w:p>
      <w:pPr>
        <w:numPr>
          <w:ilvl w:val="0"/>
          <w:numId w:val="1002"/>
        </w:numPr>
        <w:pStyle w:val="Compact"/>
      </w:pPr>
      <w:r>
        <w:rPr>
          <w:bCs/>
          <w:b/>
        </w:rPr>
        <w:t xml:space="preserve">Real-Time Risk Assessment:</w:t>
      </w:r>
      <w:r>
        <w:t xml:space="preserve"> </w:t>
      </w:r>
      <w:r>
        <w:t xml:space="preserve">The GCS Intelligence Suite reduced manual risk scoring by 62%, allowing Customs Officers to focus on high-value cargo (e.g., pharmaceuticals, electronics) at Schiphol. A Port of Amsterdam officer reported: "Our clearance time for priority shipments decreased from 48hrs to 10hrs using your system."</w:t>
      </w:r>
    </w:p>
    <w:p>
      <w:pPr>
        <w:numPr>
          <w:ilvl w:val="0"/>
          <w:numId w:val="1002"/>
        </w:numPr>
        <w:pStyle w:val="Compact"/>
      </w:pPr>
      <w:r>
        <w:rPr>
          <w:bCs/>
          <w:b/>
        </w:rPr>
        <w:t xml:space="preserve">Regulatory Agility:</w:t>
      </w:r>
      <w:r>
        <w:t xml:space="preserve"> </w:t>
      </w:r>
      <w:r>
        <w:t xml:space="preserve">Automated updates for EU's new Import Control System (ICS) eliminated manual compliance checks. Customs Officers no longer require weekly training sessions—updates deploy instantly across Amsterdam operations.</w:t>
      </w:r>
    </w:p>
    <w:p>
      <w:pPr>
        <w:numPr>
          <w:ilvl w:val="0"/>
          <w:numId w:val="1002"/>
        </w:numPr>
        <w:pStyle w:val="Compact"/>
      </w:pPr>
      <w:r>
        <w:rPr>
          <w:bCs/>
          <w:b/>
        </w:rPr>
        <w:t xml:space="preserve">Collaborative Enforcement:</w:t>
      </w:r>
      <w:r>
        <w:t xml:space="preserve"> </w:t>
      </w:r>
      <w:r>
        <w:t xml:space="preserve">Our cross-agency portal enables seamless information sharing with Dutch police, tax authorities, and EU customs networks. During Q3, 145 illegal goods seizures were directly facilitated through shared intelligence in Netherlands Amsterdam.</w:t>
      </w:r>
    </w:p>
    <w:bookmarkEnd w:id="23"/>
    <w:bookmarkStart w:id="24" w:name="Xd7531acfea173482304e4cf1853e22d0e289e78"/>
    <w:p>
      <w:pPr>
        <w:pStyle w:val="Heading2"/>
      </w:pPr>
      <w:r>
        <w:t xml:space="preserve">V. Challenges Overcome in Netherlands Amsterdam</w:t>
      </w:r>
    </w:p>
    <w:p>
      <w:pPr>
        <w:pStyle w:val="FirstParagraph"/>
      </w:pPr>
      <w:r>
        <w:t xml:space="preserve">Despite market momentum, three major hurdles required strategic intervention:</w:t>
      </w:r>
    </w:p>
    <w:p>
      <w:pPr>
        <w:numPr>
          <w:ilvl w:val="0"/>
          <w:numId w:val="1003"/>
        </w:numPr>
        <w:pStyle w:val="Compact"/>
      </w:pPr>
      <w:r>
        <w:rPr>
          <w:bCs/>
          <w:b/>
        </w:rPr>
        <w:t xml:space="preserve">Cultural Adoption Barriers:</w:t>
      </w:r>
      <w:r>
        <w:t xml:space="preserve"> </w:t>
      </w:r>
      <w:r>
        <w:t xml:space="preserve">Initial resistance from senior Customs Officers at the Amsterdam headquarters stemmed from legacy system dependence. We countered this with "Customs Officer Ambassador" programs where 12 early adopters trained peers, demonstrating time savings of 3.5 hours daily.</w:t>
      </w:r>
    </w:p>
    <w:p>
      <w:pPr>
        <w:numPr>
          <w:ilvl w:val="0"/>
          <w:numId w:val="1003"/>
        </w:numPr>
        <w:pStyle w:val="Compact"/>
      </w:pPr>
      <w:r>
        <w:rPr>
          <w:bCs/>
          <w:b/>
        </w:rPr>
        <w:t xml:space="preserve">Regulatory Complexity:</w:t>
      </w:r>
      <w:r>
        <w:t xml:space="preserve"> </w:t>
      </w:r>
      <w:r>
        <w:t xml:space="preserve">Netherlands-specific tax codes and EU transit rules (TIR conventions) required custom module development. Our Amsterdam-based engineering team delivered bespoke solutions within 8 weeks—accelerating deployment by 40% versus standard timelines.</w:t>
      </w:r>
    </w:p>
    <w:p>
      <w:pPr>
        <w:numPr>
          <w:ilvl w:val="0"/>
          <w:numId w:val="1003"/>
        </w:numPr>
        <w:pStyle w:val="Compact"/>
      </w:pPr>
      <w:r>
        <w:rPr>
          <w:bCs/>
          <w:b/>
        </w:rPr>
        <w:t xml:space="preserve">Competitive Pressure:</w:t>
      </w:r>
      <w:r>
        <w:t xml:space="preserve"> </w:t>
      </w:r>
      <w:r>
        <w:t xml:space="preserve">Local Dutch vendor "TradeCom" attempted to undercut pricing. We shifted focus from cost to ROI, showcasing a 217% annualized return for Customs Officers through reduced clearance delays (based on Port of Amsterdam pilot data).</w:t>
      </w:r>
    </w:p>
    <w:bookmarkEnd w:id="24"/>
    <w:bookmarkStart w:id="25" w:name="X0978a9d766923c6852f7e00dbc12f5aa95c12c1"/>
    <w:p>
      <w:pPr>
        <w:pStyle w:val="Heading2"/>
      </w:pPr>
      <w:r>
        <w:t xml:space="preserve">VI. Future Outlook: Netherlands Amsterdam as Growth Catalyst</w:t>
      </w:r>
    </w:p>
    <w:p>
      <w:pPr>
        <w:pStyle w:val="FirstParagraph"/>
      </w:pPr>
      <w:r>
        <w:t xml:space="preserve">Netherlands Amsterdam has evolved from a regional account to our strategic European command center. Key initiatives for Q4 2023 include:</w:t>
      </w:r>
    </w:p>
    <w:p>
      <w:pPr>
        <w:numPr>
          <w:ilvl w:val="0"/>
          <w:numId w:val="1004"/>
        </w:numPr>
        <w:pStyle w:val="Compact"/>
      </w:pPr>
      <w:r>
        <w:rPr>
          <w:bCs/>
          <w:b/>
        </w:rPr>
        <w:t xml:space="preserve">Expansion into Dutch Customs Training Academies:</w:t>
      </w:r>
      <w:r>
        <w:t xml:space="preserve"> </w:t>
      </w:r>
      <w:r>
        <w:t xml:space="preserve">Partnering with the Netherlands Customs Academy in Utrecht to integrate GCS tools into officer certification programs, ensuring 100% of new Netherlands Amsterdam Customs Officers are trained on our platform by Q2 2024.</w:t>
      </w:r>
    </w:p>
    <w:p>
      <w:pPr>
        <w:numPr>
          <w:ilvl w:val="0"/>
          <w:numId w:val="1004"/>
        </w:numPr>
        <w:pStyle w:val="Compact"/>
      </w:pPr>
      <w:r>
        <w:rPr>
          <w:bCs/>
          <w:b/>
        </w:rPr>
        <w:t xml:space="preserve">AI-Powered Fraud Detection Pilot:</w:t>
      </w:r>
      <w:r>
        <w:t xml:space="preserve"> </w:t>
      </w:r>
      <w:r>
        <w:t xml:space="preserve">Deploying machine learning for high-risk shipment prediction at Amsterdam's Schiphol hub, targeting a 35% reduction in illicit goods interception time.</w:t>
      </w:r>
    </w:p>
    <w:p>
      <w:pPr>
        <w:numPr>
          <w:ilvl w:val="0"/>
          <w:numId w:val="1004"/>
        </w:numPr>
        <w:pStyle w:val="Compact"/>
      </w:pPr>
      <w:r>
        <w:rPr>
          <w:bCs/>
          <w:b/>
        </w:rPr>
        <w:t xml:space="preserve">Scheldt River Corridor Initiative:</w:t>
      </w:r>
      <w:r>
        <w:t xml:space="preserve"> </w:t>
      </w:r>
      <w:r>
        <w:t xml:space="preserve">Extending coverage to customs points along the Rhine-Meuse-Scheldt waterway—critical for Netherlands Amsterdam's role as Europe's inland shipping gateway.</w:t>
      </w:r>
    </w:p>
    <w:bookmarkEnd w:id="25"/>
    <w:bookmarkStart w:id="26" w:name="vii.-conclusion"/>
    <w:p>
      <w:pPr>
        <w:pStyle w:val="Heading2"/>
      </w:pPr>
      <w:r>
        <w:t xml:space="preserve">VII. Conclusion</w:t>
      </w:r>
    </w:p>
    <w:p>
      <w:pPr>
        <w:pStyle w:val="FirstParagraph"/>
      </w:pPr>
      <w:r>
        <w:t xml:space="preserve">This Sales Report underscores that our success in Netherlands Amsterdam transcends transactional sales—it has fundamentally reshaped how Customs Officers operate. By embedding ourselves within the operational fabric of the Dutch Customs Administration, we've positioned Global Customs Solutions not merely as a vendor, but as an indispensable partner in securing Europe's most vital trade corridor. The 42 contracts secured this quarter represent more than revenue; they reflect trust earned from Amsterdam's frontline Customs Officers who now navigate their increasingly complex workloads with unprecedented efficiency and compliance assurance. As the Netherlands Amsterdam customs environment continues to evolve under EU regulatory pressures, our solution remains the catalyst for operational excellence, directly enabling every Customs Officer to perform at peak capacity in a market where 12 million containers pass annually through our flagship hub.</w:t>
      </w:r>
    </w:p>
    <w:p>
      <w:pPr>
        <w:pStyle w:val="BodyText"/>
      </w:pPr>
      <w:r>
        <w:t xml:space="preserve">With Netherlands Amsterdam now serving as our European innovation lab, we project 30% year-over-year growth across all customs-related sales by Q3 2024, cementing this region's status as the cornerstone of our global strategy. The success metrics reported here validate that when technology is designed for the specific needs of a Customs Officer in a critical hub like Amsterdam, it becomes the engine for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Netherlands Amsterdam</dc:title>
  <dc:creator/>
  <dc:language>en</dc:language>
  <cp:keywords/>
  <dcterms:created xsi:type="dcterms:W3CDTF">2026-09-27T06:23:00Z</dcterms:created>
  <dcterms:modified xsi:type="dcterms:W3CDTF">2026-09-27T06:23:00Z</dcterms:modified>
</cp:coreProperties>
</file>

<file path=docProps/custom.xml><?xml version="1.0" encoding="utf-8"?>
<Properties xmlns="http://schemas.openxmlformats.org/officeDocument/2006/custom-properties" xmlns:vt="http://schemas.openxmlformats.org/officeDocument/2006/docPropsVTypes"/>
</file>