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Operations</w:t>
      </w:r>
      <w:r>
        <w:t xml:space="preserve"> </w:t>
      </w:r>
      <w:r>
        <w:t xml:space="preserve">Sales</w:t>
      </w:r>
      <w:r>
        <w:t xml:space="preserve"> </w:t>
      </w:r>
      <w:r>
        <w:t xml:space="preserve">Report</w:t>
      </w:r>
      <w:r>
        <w:t xml:space="preserve"> </w:t>
      </w:r>
      <w:r>
        <w:t xml:space="preserve">-</w:t>
      </w:r>
      <w:r>
        <w:t xml:space="preserve"> </w:t>
      </w:r>
      <w:r>
        <w:t xml:space="preserve">Philippines</w:t>
      </w:r>
      <w:r>
        <w:t xml:space="preserve"> </w:t>
      </w:r>
      <w:r>
        <w:t xml:space="preserve">Manila</w:t>
      </w:r>
    </w:p>
    <w:bookmarkStart w:id="26" w:name="X58d02c3c26e9af28d6b47cb1538b60e6a066de2"/>
    <w:p>
      <w:pPr>
        <w:pStyle w:val="Heading1"/>
      </w:pPr>
      <w:r>
        <w:t xml:space="preserve">Quarterly Customs Revenue Performance Report: Philippines Manila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Bureau of Customs (BOC) Regional Office, Manila</w:t>
      </w:r>
      <w:r>
        <w:br/>
      </w:r>
      <w:r>
        <w:rPr>
          <w:bCs/>
          <w:b/>
        </w:rPr>
        <w:t xml:space="preserve">Prepared By:</w:t>
      </w:r>
      <w:r>
        <w:t xml:space="preserve"> </w:t>
      </w:r>
      <w:r>
        <w:t xml:space="preserve">Senior Customs Officer Maria Santos, Port Operations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revenue performance of customs operations at the Port of Manila during Q3 2023. As a dedicated Customs Officer serving in the heart of Philippines Manila, I am pleased to report a 14.7% year-over-year increase in duty collections, totaling ₱18.6 billion (approximately $345 million USD). This achievement demonstrates exceptional operational efficiency across all major cargo terminals under my supervision, directly contributing to national revenue targets. The success reflects our team's unwavering commitment to regulatory compliance while maintaining world-class trade facilitation standards in the bustling economic hub of Manila.</w:t>
      </w:r>
    </w:p>
    <w:bookmarkEnd w:id="20"/>
    <w:bookmarkStart w:id="21" w:name="ii.-revenue-performance-analysis"/>
    <w:p>
      <w:pPr>
        <w:pStyle w:val="Heading2"/>
      </w:pPr>
      <w:r>
        <w:t xml:space="preserve">II. Revenue Performance Analysis</w:t>
      </w:r>
    </w:p>
    <w:p>
      <w:pPr>
        <w:pStyle w:val="FirstParagraph"/>
      </w:pPr>
      <w:r>
        <w:t xml:space="preserve">The Q3 2023 Sales Report confirms that Customs Officer teams in Philippines Manila exceeded quarterly collection targets by 8.3%. Key drivers included:</w:t>
      </w:r>
    </w:p>
    <w:p>
      <w:pPr>
        <w:numPr>
          <w:ilvl w:val="0"/>
          <w:numId w:val="1001"/>
        </w:numPr>
        <w:pStyle w:val="Compact"/>
      </w:pPr>
      <w:r>
        <w:rPr>
          <w:bCs/>
          <w:b/>
        </w:rPr>
        <w:t xml:space="preserve">Import Duties:</w:t>
      </w:r>
      <w:r>
        <w:t xml:space="preserve"> </w:t>
      </w:r>
      <w:r>
        <w:t xml:space="preserve">₱15.2 billion (16.4% YoY increase) – Primarily from electronics, automotive parts, and pharmaceuticals</w:t>
      </w:r>
    </w:p>
    <w:p>
      <w:pPr>
        <w:numPr>
          <w:ilvl w:val="0"/>
          <w:numId w:val="1001"/>
        </w:numPr>
        <w:pStyle w:val="Compact"/>
      </w:pPr>
      <w:r>
        <w:rPr>
          <w:bCs/>
          <w:b/>
        </w:rPr>
        <w:t xml:space="preserve">Value-Added Tax (VAT):</w:t>
      </w:r>
      <w:r>
        <w:t xml:space="preserve"> </w:t>
      </w:r>
      <w:r>
        <w:t xml:space="preserve">₱2.9 billion (12.1% YoY increase) – Generated on imported goods subject to 12% VAT rate</w:t>
      </w:r>
    </w:p>
    <w:p>
      <w:pPr>
        <w:numPr>
          <w:ilvl w:val="0"/>
          <w:numId w:val="1001"/>
        </w:numPr>
        <w:pStyle w:val="Compact"/>
      </w:pPr>
      <w:r>
        <w:rPr>
          <w:bCs/>
          <w:b/>
        </w:rPr>
        <w:t xml:space="preserve">Special Fees &amp; Penalties:</w:t>
      </w:r>
      <w:r>
        <w:t xml:space="preserve"> </w:t>
      </w:r>
      <w:r>
        <w:t xml:space="preserve">₱578 million (23.6% YoY increase) – Including late declaration fees and tariff classification adjustments</w:t>
      </w:r>
    </w:p>
    <w:p>
      <w:pPr>
        <w:pStyle w:val="FirstParagraph"/>
      </w:pPr>
      <w:r>
        <w:t xml:space="preserve">Notably, the Manila International Container Terminal (MICT) contributed 42% of total collections, while the Ninoy Aquino International Airport (NAIA) Customs Office accounted for 38%. This distribution underscores Manila's dual role as both a major seaport and aviation hub within the Philippines' trade ecosystem. As a Customs Officer managing these critical gateways, I've implemented AI-driven risk assessment tools that accelerated clearance times by 27% while increasing revenue capture accuracy.</w:t>
      </w:r>
    </w:p>
    <w:bookmarkEnd w:id="21"/>
    <w:bookmarkStart w:id="22" w:name="X577867787396781dde0d18f84ec1296461bbed1"/>
    <w:p>
      <w:pPr>
        <w:pStyle w:val="Heading2"/>
      </w:pPr>
      <w:r>
        <w:t xml:space="preserve">III. Operational Highlights &amp; Achievement Metrics</w:t>
      </w:r>
    </w:p>
    <w:p>
      <w:pPr>
        <w:pStyle w:val="FirstParagraph"/>
      </w:pPr>
      <w:r>
        <w:t xml:space="preserve">Under my oversight as a Philippines Manila Customs Officer, the following operational milestones were achieved:</w:t>
      </w:r>
    </w:p>
    <w:p>
      <w:pPr>
        <w:pStyle w:val="BodyText"/>
      </w:pPr>
      <w:r>
        <w:t xml:space="preserve">KPI</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Average Clearance Time (Hours)</w:t>
      </w:r>
    </w:p>
    <w:p>
      <w:pPr>
        <w:pStyle w:val="BodyText"/>
      </w:pPr>
      <w:r>
        <w:t xml:space="preserve">18.4 hrs</w:t>
      </w:r>
    </w:p>
    <w:p>
      <w:pPr>
        <w:pStyle w:val="BodyText"/>
      </w:pPr>
      <w:r>
        <w:t xml:space="preserve">25.1 hrs</w:t>
      </w:r>
    </w:p>
    <w:p>
      <w:pPr>
        <w:pStyle w:val="BodyText"/>
      </w:pPr>
      <w:r>
        <w:t xml:space="preserve">-26.7%</w:t>
      </w:r>
    </w:p>
    <w:p>
      <w:pPr>
        <w:pStyle w:val="BodyText"/>
      </w:pPr>
      <w:r>
        <w:t xml:space="preserve">Duty Collection Accuracy Rate</w:t>
      </w:r>
    </w:p>
    <w:p>
      <w:pPr>
        <w:pStyle w:val="BodyText"/>
      </w:pPr>
      <w:r>
        <w:t xml:space="preserve">98.7%</w:t>
      </w:r>
    </w:p>
    <w:p>
      <w:pPr>
        <w:pStyle w:val="BodyText"/>
      </w:pPr>
      <w:r>
        <w:t xml:space="preserve">96.3%</w:t>
      </w:r>
    </w:p>
    <w:p>
      <w:pPr>
        <w:pStyle w:val="BodyText"/>
      </w:pPr>
      <w:r>
        <w:t xml:space="preserve">+2.4 pts</w:t>
      </w:r>
    </w:p>
    <w:p>
      <w:pPr>
        <w:pStyle w:val="BodyText"/>
      </w:pPr>
      <w:r>
        <w:t xml:space="preserve">Cargo Throughput (TEUs)</w:t>
      </w:r>
    </w:p>
    <w:p>
      <w:pPr>
        <w:pStyle w:val="BodyText"/>
      </w:pPr>
      <w:r>
        <w:t xml:space="preserve">1,058,200</w:t>
      </w:r>
    </w:p>
    <w:p>
      <w:pPr>
        <w:pStyle w:val="BodyText"/>
      </w:pPr>
      <w:r>
        <w:t xml:space="preserve">972,400</w:t>
      </w:r>
    </w:p>
    <w:p>
      <w:pPr>
        <w:pStyle w:val="BodyText"/>
      </w:pPr>
      <w:r>
        <w:t xml:space="preserve">+8.9%</w:t>
      </w:r>
    </w:p>
    <w:p>
      <w:pPr>
        <w:pStyle w:val="BodyText"/>
      </w:pPr>
      <w:r>
        <w:t xml:space="preserve">Online Declaration Compliance</w:t>
      </w:r>
    </w:p>
    <w:p>
      <w:pPr>
        <w:pStyle w:val="BodyText"/>
      </w:pPr>
      <w:r>
        <w:t xml:space="preserve">94.3%</w:t>
      </w:r>
    </w:p>
    <w:p>
      <w:pPr>
        <w:pStyle w:val="BodyText"/>
      </w:pPr>
      <w:r>
        <w:t xml:space="preserve">86.1%</w:t>
      </w:r>
    </w:p>
    <w:p>
      <w:pPr>
        <w:pStyle w:val="BodyText"/>
      </w:pPr>
      <w:r>
        <w:t xml:space="preserve">+8.2 pts</w:t>
      </w:r>
    </w:p>
    <w:p>
      <w:pPr>
        <w:pStyle w:val="BodyText"/>
      </w:pPr>
      <w:r>
        <w:t xml:space="preserve">The 27% reduction in clearance times directly resulted from my team's implementation of the BOC's "Digital Customs Gateway" initiative – a system I personally championed as a key Customs Officer responsibility. This innovation has positioned Philippines Manila to compete with Singapore and Hong Kong in trade efficiency while generating significant additional revenue through faster processing cycles.</w:t>
      </w:r>
    </w:p>
    <w:bookmarkEnd w:id="22"/>
    <w:bookmarkStart w:id="23" w:name="iv.-challenges-mitigation-strategies"/>
    <w:p>
      <w:pPr>
        <w:pStyle w:val="Heading2"/>
      </w:pPr>
      <w:r>
        <w:t xml:space="preserve">IV. Challenges &amp; Mitigation Strategies</w:t>
      </w:r>
    </w:p>
    <w:p>
      <w:pPr>
        <w:pStyle w:val="FirstParagraph"/>
      </w:pPr>
      <w:r>
        <w:t xml:space="preserve">Despite strong performance, the Philippines Manila Customs Office faced significant challenges requiring immediate action:</w:t>
      </w:r>
    </w:p>
    <w:p>
      <w:pPr>
        <w:numPr>
          <w:ilvl w:val="0"/>
          <w:numId w:val="1002"/>
        </w:numPr>
        <w:pStyle w:val="Compact"/>
      </w:pPr>
      <w:r>
        <w:rPr>
          <w:bCs/>
          <w:b/>
        </w:rPr>
        <w:t xml:space="preserve">Evasion Attempts:</w:t>
      </w:r>
      <w:r>
        <w:t xml:space="preserve"> </w:t>
      </w:r>
      <w:r>
        <w:t xml:space="preserve">17 complex smuggling cases identified (up 31% YoY) involving undeclared luxury goods. As a frontline Customs Officer, I deployed enhanced X-ray scanning protocols at NAIA, leading to ₱248 million in recovered duties.</w:t>
      </w:r>
    </w:p>
    <w:p>
      <w:pPr>
        <w:numPr>
          <w:ilvl w:val="0"/>
          <w:numId w:val="1002"/>
        </w:numPr>
        <w:pStyle w:val="Compact"/>
      </w:pPr>
      <w:r>
        <w:rPr>
          <w:bCs/>
          <w:b/>
        </w:rPr>
        <w:t xml:space="preserve">Digital Transformation:</w:t>
      </w:r>
      <w:r>
        <w:t xml:space="preserve"> </w:t>
      </w:r>
      <w:r>
        <w:t xml:space="preserve">Initial resistance from small importers to the new e-declaration system. Solution: Implemented mandatory training workshops across all Manila customs zones, resulting in 94% compliance within 60 days.</w:t>
      </w:r>
    </w:p>
    <w:p>
      <w:pPr>
        <w:numPr>
          <w:ilvl w:val="0"/>
          <w:numId w:val="1002"/>
        </w:numPr>
        <w:pStyle w:val="Compact"/>
      </w:pPr>
      <w:r>
        <w:rPr>
          <w:bCs/>
          <w:b/>
        </w:rPr>
        <w:t xml:space="preserve">Cargo Congestion:</w:t>
      </w:r>
      <w:r>
        <w:t xml:space="preserve"> </w:t>
      </w:r>
      <w:r>
        <w:t xml:space="preserve">Terminal bottlenecks at MICT during peak season. Resolution: Coordinated with port authorities for dedicated "fast-track" lanes for high-value consignments – reducing average cargo dwell time by 41%.</w:t>
      </w:r>
    </w:p>
    <w:bookmarkEnd w:id="23"/>
    <w:bookmarkStart w:id="24" w:name="Xa6ba8004aea656f933f16245b63264d6a90f961"/>
    <w:p>
      <w:pPr>
        <w:pStyle w:val="Heading2"/>
      </w:pPr>
      <w:r>
        <w:t xml:space="preserve">V. Strategic Initiatives Driving Future Revenue</w:t>
      </w:r>
    </w:p>
    <w:p>
      <w:pPr>
        <w:pStyle w:val="FirstParagraph"/>
      </w:pPr>
      <w:r>
        <w:t xml:space="preserve">Building on this Sales Report success, the following initiatives will be prioritized in Q4 2023 under my direct supervision as a Customs Officer in Philippines Manila:</w:t>
      </w:r>
    </w:p>
    <w:p>
      <w:pPr>
        <w:numPr>
          <w:ilvl w:val="0"/>
          <w:numId w:val="1003"/>
        </w:numPr>
        <w:pStyle w:val="Compact"/>
      </w:pPr>
      <w:r>
        <w:rPr>
          <w:bCs/>
          <w:b/>
        </w:rPr>
        <w:t xml:space="preserve">Blockchain Duty Verification:</w:t>
      </w:r>
      <w:r>
        <w:t xml:space="preserve"> </w:t>
      </w:r>
      <w:r>
        <w:t xml:space="preserve">Piloting blockchain integration with major Philippine manufacturers to pre-verify duty calculations, projected to prevent ₱1.2B annual revenue leakage.</w:t>
      </w:r>
    </w:p>
    <w:p>
      <w:pPr>
        <w:numPr>
          <w:ilvl w:val="0"/>
          <w:numId w:val="1003"/>
        </w:numPr>
        <w:pStyle w:val="Compact"/>
      </w:pPr>
      <w:r>
        <w:rPr>
          <w:bCs/>
          <w:b/>
        </w:rPr>
        <w:t xml:space="preserve">E-commerce Task Force:</w:t>
      </w:r>
      <w:r>
        <w:t xml:space="preserve"> </w:t>
      </w:r>
      <w:r>
        <w:t xml:space="preserve">Establishing dedicated team for online retail imports – targeting 30% revenue growth from digital trade in 2024.</w:t>
      </w:r>
    </w:p>
    <w:p>
      <w:pPr>
        <w:numPr>
          <w:ilvl w:val="0"/>
          <w:numId w:val="1003"/>
        </w:numPr>
        <w:pStyle w:val="Compact"/>
      </w:pPr>
      <w:r>
        <w:rPr>
          <w:bCs/>
          <w:b/>
        </w:rPr>
        <w:t xml:space="preserve">Regional Collaboration:</w:t>
      </w:r>
      <w:r>
        <w:t xml:space="preserve"> </w:t>
      </w:r>
      <w:r>
        <w:t xml:space="preserve">Formalizing joint operations with Cebu and Davao customs offices to prevent duty avoidance through cross-region shipment routing.</w:t>
      </w:r>
    </w:p>
    <w:bookmarkEnd w:id="24"/>
    <w:bookmarkStart w:id="25" w:name="vi.-conclusion-forward-outlook"/>
    <w:p>
      <w:pPr>
        <w:pStyle w:val="Heading2"/>
      </w:pPr>
      <w:r>
        <w:t xml:space="preserve">VI. Conclusion &amp; Forward Outlook</w:t>
      </w:r>
    </w:p>
    <w:p>
      <w:pPr>
        <w:pStyle w:val="FirstParagraph"/>
      </w:pPr>
      <w:r>
        <w:t xml:space="preserve">This comprehensive Sales Report validates the critical revenue-generating role of Customs Officer personnel in the Philippines Manila ecosystem. The 14.7% collections growth proves that robust enforcement and modernized processes – executed by skilled Customs Officers – directly support national development goals through increased fiscal contributions.</w:t>
      </w:r>
    </w:p>
    <w:p>
      <w:pPr>
        <w:pStyle w:val="BodyText"/>
      </w:pPr>
      <w:r>
        <w:t xml:space="preserve">As we move into Q4, my team will focus on transforming the current revenue stream into a sustainable growth engine. With Manila serving as the Philippines' primary trade gateway (handling 72% of national imports), our operations are not merely about processing cargo – they're about safeguarding national treasury while enabling seamless commerce. The success metrics in this report underscore that when Customs Officers in Philippines Manila combine regulatory vigilance with technological innovation, the result is a win for both government revenue and private sector competitiveness.</w:t>
      </w:r>
    </w:p>
    <w:p>
      <w:pPr>
        <w:pStyle w:val="BodyText"/>
      </w:pPr>
      <w:r>
        <w:t xml:space="preserve">Special recognition to all 247 personnel under my command at Manila Customs Office for their exceptional dedication. Their work ensures that every shipment processed through our ports contributes meaningfully to the Philippines' economic prosperity – making this Sales Report not just a financial document, but a testament to frontline service excellence.</w:t>
      </w:r>
    </w:p>
    <w:p>
      <w:pPr>
        <w:pStyle w:val="BodyText"/>
      </w:pPr>
      <w:r>
        <w:rPr>
          <w:bCs/>
          <w:b/>
        </w:rPr>
        <w:t xml:space="preserve">Submitted by:</w:t>
      </w:r>
    </w:p>
    <w:p>
      <w:pPr>
        <w:pStyle w:val="BodyText"/>
      </w:pPr>
      <w:r>
        <w:t xml:space="preserve">Maria Santos, Senior Customs Officer</w:t>
      </w:r>
    </w:p>
    <w:p>
      <w:pPr>
        <w:pStyle w:val="BodyText"/>
      </w:pPr>
      <w:r>
        <w:t xml:space="preserve">Bureau of Customs Regional Office Manila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Operations Sales Report - Philippines Manila</dc:title>
  <dc:creator/>
  <dc:language>en</dc:language>
  <cp:keywords/>
  <dcterms:created xsi:type="dcterms:W3CDTF">2026-07-23T12:10:06Z</dcterms:created>
  <dcterms:modified xsi:type="dcterms:W3CDTF">2026-07-23T12:10:06Z</dcterms:modified>
</cp:coreProperties>
</file>

<file path=docProps/custom.xml><?xml version="1.0" encoding="utf-8"?>
<Properties xmlns="http://schemas.openxmlformats.org/officeDocument/2006/custom-properties" xmlns:vt="http://schemas.openxmlformats.org/officeDocument/2006/docPropsVTypes"/>
</file>