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Operations</w:t>
      </w:r>
    </w:p>
    <w:bookmarkStart w:id="27" w:name="X710c8e09006c507156536d711d4e48613fec908"/>
    <w:p>
      <w:pPr>
        <w:pStyle w:val="Heading1"/>
      </w:pPr>
      <w:r>
        <w:t xml:space="preserve">Annual Customs Operations Sales Report: South Korea Seoul Office Performance Analysis</w:t>
      </w:r>
    </w:p>
    <w:bookmarkStart w:id="20" w:name="executive-summary"/>
    <w:p>
      <w:pPr>
        <w:pStyle w:val="Heading2"/>
      </w:pPr>
      <w:r>
        <w:t xml:space="preserve">Executive Summary</w:t>
      </w:r>
    </w:p>
    <w:p>
      <w:pPr>
        <w:pStyle w:val="FirstParagraph"/>
      </w:pPr>
      <w:r>
        <w:t xml:space="preserve">This comprehensive sales report details the operational performance of the Customs Officer team at Incheon International Airport and Port of Seoul, South Korea for Q3 2023. As a critical frontline operation within South Korea's customs infrastructure, our Seoul office processed over 185,000 commercial shipments valued at approximately USD $42.7 billion during this period. This report demonstrates how strategic customs clearance optimization directly impacts national revenue generation and trade facilitation - making the role of each Customs Officer indispensable to South Korea's economic ecosystem.</w:t>
      </w:r>
    </w:p>
    <w:bookmarkEnd w:id="20"/>
    <w:bookmarkStart w:id="21" w:name="operational-performance-metrics"/>
    <w:p>
      <w:pPr>
        <w:pStyle w:val="Heading2"/>
      </w:pPr>
      <w:r>
        <w:t xml:space="preserve">Operational Performance Metrics</w:t>
      </w:r>
    </w:p>
    <w:p>
      <w:pPr>
        <w:pStyle w:val="FirstParagraph"/>
      </w:pPr>
      <w:r>
        <w:t xml:space="preserve">The Seoul Customs Office achieved a 98.7% on-time clearance rate for high-priority shipments, surpassing the national target by 5.3 percentage points. This efficiency directly contributed to our "sales" performance, with duty collections totaling KRW 143.2 trillion (USD $106 billion) - a 7.2% year-over-year increase driven by robust import volumes in automotive and semiconductor sectors.</w:t>
      </w:r>
    </w:p>
    <w:p>
      <w:pPr>
        <w:pStyle w:val="BodyText"/>
      </w:pPr>
      <w:r>
        <w:rPr>
          <w:bCs/>
          <w:b/>
        </w:rPr>
        <w:t xml:space="preserve">Key Revenue Streams:</w:t>
      </w:r>
    </w:p>
    <w:p>
      <w:pPr>
        <w:numPr>
          <w:ilvl w:val="0"/>
          <w:numId w:val="1001"/>
        </w:numPr>
        <w:pStyle w:val="Compact"/>
      </w:pPr>
      <w:r>
        <w:rPr>
          <w:bCs/>
          <w:b/>
        </w:rPr>
        <w:t xml:space="preserve">Automotive Imports</w:t>
      </w:r>
      <w:r>
        <w:t xml:space="preserve">: KRW 45.8 trillion (32.0% of total revenue)</w:t>
      </w:r>
    </w:p>
    <w:p>
      <w:pPr>
        <w:numPr>
          <w:ilvl w:val="0"/>
          <w:numId w:val="1001"/>
        </w:numPr>
        <w:pStyle w:val="Compact"/>
      </w:pPr>
      <w:r>
        <w:rPr>
          <w:bCs/>
          <w:b/>
        </w:rPr>
        <w:t xml:space="preserve">Semiconductor Components</w:t>
      </w:r>
      <w:r>
        <w:t xml:space="preserve">: KRW 38.1 trillion (26.6% of total revenue)</w:t>
      </w:r>
    </w:p>
    <w:p>
      <w:pPr>
        <w:numPr>
          <w:ilvl w:val="0"/>
          <w:numId w:val="1001"/>
        </w:numPr>
        <w:pStyle w:val="Compact"/>
      </w:pPr>
      <w:r>
        <w:rPr>
          <w:bCs/>
          <w:b/>
        </w:rPr>
        <w:t xml:space="preserve">Electronics &amp; Consumer Goods</w:t>
      </w:r>
      <w:r>
        <w:t xml:space="preserve">: KRW 29.7 trillion (20.7% of total revenue)</w:t>
      </w:r>
    </w:p>
    <w:p>
      <w:pPr>
        <w:numPr>
          <w:ilvl w:val="0"/>
          <w:numId w:val="1001"/>
        </w:numPr>
        <w:pStyle w:val="Compact"/>
      </w:pPr>
      <w:r>
        <w:rPr>
          <w:bCs/>
          <w:b/>
        </w:rPr>
        <w:t xml:space="preserve">Pharmaceuticals &amp; Medical Equipment</w:t>
      </w:r>
      <w:r>
        <w:t xml:space="preserve">: KRW 14.3 trillion (10.0% of total revenue)</w:t>
      </w:r>
    </w:p>
    <w:p>
      <w:pPr>
        <w:pStyle w:val="FirstParagraph"/>
      </w:pPr>
      <w:r>
        <w:t xml:space="preserve">These figures underscore the pivotal role Customs Officers play in South Korea's export-driven economy. Each officer's meticulous documentation verification and risk assessment directly converts import volumes into government revenue - our most critical "sales" metric.</w:t>
      </w:r>
    </w:p>
    <w:bookmarkEnd w:id="21"/>
    <w:bookmarkStart w:id="22" w:name="customs-officer-performance-highlights"/>
    <w:p>
      <w:pPr>
        <w:pStyle w:val="Heading2"/>
      </w:pPr>
      <w:r>
        <w:t xml:space="preserve">Customs Officer Performance Highlights</w:t>
      </w:r>
    </w:p>
    <w:p>
      <w:pPr>
        <w:pStyle w:val="FirstParagraph"/>
      </w:pPr>
      <w:r>
        <w:t xml:space="preserve">The Seoul office implemented a digital customs declaration system (K-Customs 3.0) that reduced processing times by 41%, allowing Customs Officers to handle 37% more shipments without additional staffing. This technological advancement positioned us to exceed our annual revenue target by 9.5%.</w:t>
      </w:r>
    </w:p>
    <w:p>
      <w:pPr>
        <w:pStyle w:val="BodyText"/>
      </w:pPr>
      <w:r>
        <w:t xml:space="preserve">Notable achievements include:</w:t>
      </w:r>
    </w:p>
    <w:p>
      <w:pPr>
        <w:numPr>
          <w:ilvl w:val="0"/>
          <w:numId w:val="1002"/>
        </w:numPr>
        <w:pStyle w:val="Compact"/>
      </w:pPr>
      <w:r>
        <w:rPr>
          <w:bCs/>
          <w:b/>
        </w:rPr>
        <w:t xml:space="preserve">Seoul-Daejeon Cross-Border Trade Initiative</w:t>
      </w:r>
      <w:r>
        <w:t xml:space="preserve">: Customs Officers processed 12,400 high-value shipments between Seoul and Daejeon industrial zones with zero clearance delays, generating KRW 8.7 trillion in additional duty revenue.</w:t>
      </w:r>
    </w:p>
    <w:p>
      <w:pPr>
        <w:numPr>
          <w:ilvl w:val="0"/>
          <w:numId w:val="1002"/>
        </w:numPr>
        <w:pStyle w:val="Compact"/>
      </w:pPr>
      <w:r>
        <w:rPr>
          <w:bCs/>
          <w:b/>
        </w:rPr>
        <w:t xml:space="preserve">Pharmaceutical Sector Partnership Program</w:t>
      </w:r>
      <w:r>
        <w:t xml:space="preserve">: Specialized Customs Officers created a dedicated fast-track for medical imports, processing 320 emergency consignments within 4 hours during the Seoul influenza outbreak - directly supporting national health infrastructure.</w:t>
      </w:r>
    </w:p>
    <w:p>
      <w:pPr>
        <w:numPr>
          <w:ilvl w:val="0"/>
          <w:numId w:val="1002"/>
        </w:numPr>
        <w:pStyle w:val="Compact"/>
      </w:pPr>
      <w:r>
        <w:rPr>
          <w:bCs/>
          <w:b/>
        </w:rPr>
        <w:t xml:space="preserve">Digital Certificate Verification System</w:t>
      </w:r>
      <w:r>
        <w:t xml:space="preserve">: Implemented by Seoul's Customs Officer team, this reduced false declarations by 63% while accelerating legitimate trade flows.</w:t>
      </w:r>
    </w:p>
    <w:bookmarkEnd w:id="22"/>
    <w:bookmarkStart w:id="23" w:name="Xd20aa1362f0cfc6bc3c2d04fba78490ef65c43c"/>
    <w:p>
      <w:pPr>
        <w:pStyle w:val="Heading2"/>
      </w:pPr>
      <w:r>
        <w:t xml:space="preserve">Challenges and Solutions in South Korea Seoul Operations</w:t>
      </w:r>
    </w:p>
    <w:p>
      <w:pPr>
        <w:pStyle w:val="FirstParagraph"/>
      </w:pPr>
      <w:r>
        <w:t xml:space="preserve">The dynamic nature of South Korea's trade landscape presented unique challenges. During Q3 2023, we managed a 14% surge in e-commerce imports (particularly from China and Vietnam) that strained traditional processing systems. Our Customs Officers responded through:</w:t>
      </w:r>
    </w:p>
    <w:p>
      <w:pPr>
        <w:numPr>
          <w:ilvl w:val="0"/>
          <w:numId w:val="1003"/>
        </w:numPr>
        <w:pStyle w:val="Compact"/>
      </w:pPr>
      <w:r>
        <w:rPr>
          <w:bCs/>
          <w:b/>
        </w:rPr>
        <w:t xml:space="preserve">Real-Time Data Analytics</w:t>
      </w:r>
      <w:r>
        <w:t xml:space="preserve">: Deploying AI-powered risk assessment tools that allowed officers to identify high-risk shipments with 92% accuracy</w:t>
      </w:r>
    </w:p>
    <w:p>
      <w:pPr>
        <w:numPr>
          <w:ilvl w:val="0"/>
          <w:numId w:val="1003"/>
        </w:numPr>
        <w:pStyle w:val="Compact"/>
      </w:pPr>
      <w:r>
        <w:rPr>
          <w:bCs/>
          <w:b/>
        </w:rPr>
        <w:t xml:space="preserve">Collaborative Task Forces</w:t>
      </w:r>
      <w:r>
        <w:t xml:space="preserve">: Seoul Customs Officers partnered with Korean Customs Service (KCS) and local business chambers to streamline procedures for SME importers</w:t>
      </w:r>
    </w:p>
    <w:p>
      <w:pPr>
        <w:numPr>
          <w:ilvl w:val="0"/>
          <w:numId w:val="1003"/>
        </w:numPr>
        <w:pStyle w:val="Compact"/>
      </w:pPr>
      <w:r>
        <w:rPr>
          <w:bCs/>
          <w:b/>
        </w:rPr>
        <w:t xml:space="preserve">Customs Broker Training Program</w:t>
      </w:r>
      <w:r>
        <w:t xml:space="preserve">: Certified 87 broker firms on digital compliance protocols, reducing documentation errors by 51%</w:t>
      </w:r>
    </w:p>
    <w:p>
      <w:pPr>
        <w:pStyle w:val="FirstParagraph"/>
      </w:pPr>
      <w:r>
        <w:t xml:space="preserve">These measures prevented potential revenue leakage of approximately KRW 24.3 billion while maintaining Seoul's reputation as a top-5 global trade hub according to the World Economic Forum.</w:t>
      </w:r>
    </w:p>
    <w:bookmarkEnd w:id="23"/>
    <w:bookmarkStart w:id="24" w:name="revenue-growth-drivers-in-seoul"/>
    <w:p>
      <w:pPr>
        <w:pStyle w:val="Heading2"/>
      </w:pPr>
      <w:r>
        <w:t xml:space="preserve">Revenue Growth Drivers in Seoul</w:t>
      </w:r>
    </w:p>
    <w:p>
      <w:pPr>
        <w:pStyle w:val="FirstParagraph"/>
      </w:pPr>
      <w:r>
        <w:t xml:space="preserve">The surge in semiconductor imports (18.7% YoY) was particularly significant, directly tied to Samsung and SK Hynix expansion projects near Seoul. Customs Officers facilitated these high-value shipments through:</w:t>
      </w:r>
    </w:p>
    <w:p>
      <w:pPr>
        <w:numPr>
          <w:ilvl w:val="0"/>
          <w:numId w:val="1004"/>
        </w:numPr>
        <w:pStyle w:val="Compact"/>
      </w:pPr>
      <w:r>
        <w:t xml:space="preserve">Dedicated "Tech Import" lanes with 24/7 officer staffing</w:t>
      </w:r>
    </w:p>
    <w:p>
      <w:pPr>
        <w:numPr>
          <w:ilvl w:val="0"/>
          <w:numId w:val="1004"/>
        </w:numPr>
        <w:pStyle w:val="Compact"/>
      </w:pPr>
      <w:r>
        <w:t xml:space="preserve">Pre-clearance agreements for key manufacturers</w:t>
      </w:r>
    </w:p>
    <w:p>
      <w:pPr>
        <w:numPr>
          <w:ilvl w:val="0"/>
          <w:numId w:val="1004"/>
        </w:numPr>
        <w:pStyle w:val="Compact"/>
      </w:pPr>
      <w:r>
        <w:t xml:space="preserve">Specialized valuation protocols for semiconductor components</w:t>
      </w:r>
    </w:p>
    <w:p>
      <w:pPr>
        <w:pStyle w:val="FirstParagraph"/>
      </w:pPr>
      <w:r>
        <w:t xml:space="preserve">This strategic focus generated KRW 38.1 trillion in revenue alone - a figure that would have been unattainable without Seoul's Customs Officer expertise in handling complex tech imports. The officer-led "Seoul Tech Import Protocol" was subsequently adopted by other Korean customs offices as industry standard practice.</w:t>
      </w:r>
    </w:p>
    <w:bookmarkEnd w:id="24"/>
    <w:bookmarkStart w:id="25" w:name="strategic-initiatives-for-2024"/>
    <w:p>
      <w:pPr>
        <w:pStyle w:val="Heading2"/>
      </w:pPr>
      <w:r>
        <w:t xml:space="preserve">Strategic Initiatives for 2024</w:t>
      </w:r>
    </w:p>
    <w:p>
      <w:pPr>
        <w:pStyle w:val="FirstParagraph"/>
      </w:pPr>
      <w:r>
        <w:t xml:space="preserve">Building on this success, our Seoul office has prioritized three revenue-generating initiatives:</w:t>
      </w:r>
    </w:p>
    <w:p>
      <w:pPr>
        <w:numPr>
          <w:ilvl w:val="0"/>
          <w:numId w:val="1005"/>
        </w:numPr>
        <w:pStyle w:val="Compact"/>
      </w:pPr>
      <w:r>
        <w:rPr>
          <w:bCs/>
          <w:b/>
        </w:rPr>
        <w:t xml:space="preserve">Seoul-ASEAN Trade Corridor</w:t>
      </w:r>
      <w:r>
        <w:t xml:space="preserve">: Establishing direct customs integration with Singapore and Malaysia to capture growing Southeast Asian trade flows. Projected revenue impact: KRW 18.5 trillion annually.</w:t>
      </w:r>
    </w:p>
    <w:p>
      <w:pPr>
        <w:numPr>
          <w:ilvl w:val="0"/>
          <w:numId w:val="1005"/>
        </w:numPr>
        <w:pStyle w:val="Compact"/>
      </w:pPr>
      <w:r>
        <w:rPr>
          <w:bCs/>
          <w:b/>
        </w:rPr>
        <w:t xml:space="preserve">Green Customs Certification</w:t>
      </w:r>
      <w:r>
        <w:t xml:space="preserve">: Creating expedited clearance for eco-certified imports (e.g., electric vehicle components). Estimated to generate KRW 7.2 trillion in new duty revenue from sustainable imports.</w:t>
      </w:r>
    </w:p>
    <w:bookmarkEnd w:id="25"/>
    <w:bookmarkStart w:id="26" w:name="X85f9a4a4ca44c35143b21f08d5b7468a72614d5"/>
    <w:p>
      <w:pPr>
        <w:pStyle w:val="Heading2"/>
      </w:pPr>
      <w:r>
        <w:t xml:space="preserve">Conclusion: The Value Proposition of Seoul Customs Officers</w:t>
      </w:r>
    </w:p>
    <w:p>
      <w:pPr>
        <w:pStyle w:val="FirstParagraph"/>
      </w:pPr>
      <w:r>
        <w:t xml:space="preserve">This sales report confirms that effective customs operations are fundamental revenue engines for South Korea. In Seoul, where over 38% of national import value transacts through our office, every Customs Officer's daily actions directly influence the nation's fiscal health and trade competitiveness.</w:t>
      </w:r>
    </w:p>
    <w:p>
      <w:pPr>
        <w:pStyle w:val="BodyText"/>
      </w:pPr>
      <w:r>
        <w:t xml:space="preserve">Our data demonstrates a clear correlation: Each 1% improvement in clearance efficiency generates approximately KRW 3.6 trillion in additional annual revenue for South Korea. This underscores why investing in Seoul Customs Officers' training, technology access, and strategic decision-making authority remains paramount to national economic goals.</w:t>
      </w:r>
    </w:p>
    <w:p>
      <w:pPr>
        <w:pStyle w:val="BodyText"/>
      </w:pPr>
      <w:r>
        <w:t xml:space="preserve">As South Korea continues its ascent as a global trade leader, the Seoul Customs Office stands positioned to capture greater market share through innovative customs solutions. The future of our "sales" performance hinges on our ability to maintain Seoul's reputation for seamless, revenue-maximizing customs operations - where every officer is not just a compliance specialist but a key economic contributor.</w:t>
      </w:r>
    </w:p>
    <w:p>
      <w:pPr>
        <w:pStyle w:val="BodyText"/>
      </w:pPr>
      <w:r>
        <w:t xml:space="preserve">Final Note: This report reflects the collective efforts of 2,103 dedicated Customs Officers across Seoul's facilities. Their work directly supports South Korea's trade surplus target of USD $215 billion for 2024, proving that in modern customs operations, "sales" means safeguarding national prosperity through efficient import management.</w:t>
      </w:r>
    </w:p>
    <w:p>
      <w:pPr>
        <w:pStyle w:val="BodyText"/>
      </w:pPr>
      <w:r>
        <w:rPr>
          <w:iCs/>
          <w:i/>
        </w:rPr>
        <w:t xml:space="preserve">Report Prepared By: Seoul Customs Operations Analytics Division</w:t>
      </w:r>
      <w:r>
        <w:br/>
      </w:r>
      <w:r>
        <w:rPr>
          <w:iCs/>
          <w:i/>
        </w:rPr>
        <w:t xml:space="preserve">Date: October 17,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South Korea Seoul Operations</dc:title>
  <dc:creator/>
  <dc:language>en</dc:language>
  <cp:keywords/>
  <dcterms:created xsi:type="dcterms:W3CDTF">2026-07-24T07:18:25Z</dcterms:created>
  <dcterms:modified xsi:type="dcterms:W3CDTF">2026-07-24T07:18:25Z</dcterms:modified>
</cp:coreProperties>
</file>

<file path=docProps/custom.xml><?xml version="1.0" encoding="utf-8"?>
<Properties xmlns="http://schemas.openxmlformats.org/officeDocument/2006/custom-properties" xmlns:vt="http://schemas.openxmlformats.org/officeDocument/2006/docPropsVTypes"/>
</file>