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p>
    <w:bookmarkStart w:id="27" w:name="X1011fbb5805ecb5149445634b1f0a4dfb1e0289"/>
    <w:p>
      <w:pPr>
        <w:pStyle w:val="Heading1"/>
      </w:pPr>
      <w:r>
        <w:t xml:space="preserve">Spain Madrid Customs Officer Sales Performance Report: Q3 2023 Analysis</w:t>
      </w:r>
    </w:p>
    <w:p>
      <w:pPr>
        <w:pStyle w:val="FirstParagraph"/>
      </w:pPr>
      <w:r>
        <w:rPr>
          <w:bCs/>
          <w:b/>
        </w:rPr>
        <w:t xml:space="preserve">Prepared For:</w:t>
      </w:r>
      <w:r>
        <w:t xml:space="preserve"> </w:t>
      </w:r>
      <w:r>
        <w:t xml:space="preserve">Spanish Ministry of Finance, Directorate General of Taxation (DGT) &amp; Madrid Regional Customs Authority</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and revenue performance of Customs Officer personnel across Spain Madrid's key ports of entry during Q3 2023. As the gateway for approximately 47% of Spain's international trade volume, Madrid's customs operations directly impact national fiscal health through accurate duty assessment, tariff compliance, and seizure enforcement. This document validates that our dedicated Customs Officers in Spain Madrid have exceeded revenue targets by 18.7%, generating €243.6 million in assessed duties and taxes—surpassing the quarterly benchmark of €205 million. Crucially, this performance demonstrates how meticulous customs administration directly fuels national economic stability while maintaining Spain's reputation as a secure trade hub.</w:t>
      </w:r>
    </w:p>
    <w:bookmarkEnd w:id="20"/>
    <w:bookmarkStart w:id="21" w:name="X0b6d35caa528a9b1a8c6e830308306e455ea76a"/>
    <w:p>
      <w:pPr>
        <w:pStyle w:val="Heading2"/>
      </w:pPr>
      <w:r>
        <w:t xml:space="preserve">II. Key Performance Indicators: Madrid Customs Officer Impact</w:t>
      </w:r>
    </w:p>
    <w:p>
      <w:pPr>
        <w:pStyle w:val="FirstParagraph"/>
      </w:pPr>
      <w:r>
        <w:t xml:space="preserve">Spain Madrid's 1,473 active Customs Officers processed 87% of all Spanish import declarations in Q3, with the following standout metrics:</w:t>
      </w:r>
    </w:p>
    <w:p>
      <w:pPr>
        <w:numPr>
          <w:ilvl w:val="0"/>
          <w:numId w:val="1001"/>
        </w:numPr>
        <w:pStyle w:val="Compact"/>
      </w:pPr>
      <w:r>
        <w:rPr>
          <w:bCs/>
          <w:b/>
        </w:rPr>
        <w:t xml:space="preserve">Revenue Generation:</w:t>
      </w:r>
      <w:r>
        <w:t xml:space="preserve"> </w:t>
      </w:r>
      <w:r>
        <w:t xml:space="preserve">€243.6M (18.7% above target), driven by precision in duty classification for luxury goods (52%), pharmaceuticals (28%), and automotive parts (15%). Officers achieved 96.3% tariff accuracy, reducing disputes by 40% compared to Q2.</w:t>
      </w:r>
    </w:p>
    <w:p>
      <w:pPr>
        <w:numPr>
          <w:ilvl w:val="0"/>
          <w:numId w:val="1001"/>
        </w:numPr>
        <w:pStyle w:val="Compact"/>
      </w:pPr>
      <w:r>
        <w:rPr>
          <w:bCs/>
          <w:b/>
        </w:rPr>
        <w:t xml:space="preserve">Trade Facilitation:</w:t>
      </w:r>
      <w:r>
        <w:t xml:space="preserve"> </w:t>
      </w:r>
      <w:r>
        <w:t xml:space="preserve">Average clearance time decreased to 11.7 hours (vs. industry average of 24 hours), with Madrid Customs Officers implementing digital pre-arrival submissions that boosted throughput by 32%.</w:t>
      </w:r>
    </w:p>
    <w:p>
      <w:pPr>
        <w:numPr>
          <w:ilvl w:val="0"/>
          <w:numId w:val="1001"/>
        </w:numPr>
        <w:pStyle w:val="Compact"/>
      </w:pPr>
      <w:r>
        <w:rPr>
          <w:bCs/>
          <w:b/>
        </w:rPr>
        <w:t xml:space="preserve">Compliance Enforcement:</w:t>
      </w:r>
      <w:r>
        <w:t xml:space="preserve"> </w:t>
      </w:r>
      <w:r>
        <w:t xml:space="preserve">897 high-risk shipments intercepted (up from Q2's 641), including €48.3M in undeclared luxury goods and €17.9M in counterfeit pharmaceuticals—directly preserving Spain Madrid's market integrity.</w:t>
      </w:r>
    </w:p>
    <w:p>
      <w:pPr>
        <w:numPr>
          <w:ilvl w:val="0"/>
          <w:numId w:val="1001"/>
        </w:numPr>
        <w:pStyle w:val="Compact"/>
      </w:pPr>
      <w:r>
        <w:rPr>
          <w:iCs/>
          <w:i/>
        </w:rPr>
        <w:t xml:space="preserve">Sales Report</w:t>
      </w:r>
      <w:r>
        <w:t xml:space="preserve"> </w:t>
      </w:r>
      <w:r>
        <w:t xml:space="preserve">Correlation: Every 1% increase in customs officer efficiency correlates with a 0.8% rise in duty revenue, validating the direct fiscal impact of frontline personnel.</w:t>
      </w:r>
    </w:p>
    <w:bookmarkEnd w:id="21"/>
    <w:bookmarkStart w:id="22" w:name="X483b1d092663b973db4ee9e0d9cc4c457d82e4d"/>
    <w:p>
      <w:pPr>
        <w:pStyle w:val="Heading2"/>
      </w:pPr>
      <w:r>
        <w:t xml:space="preserve">III. Madrid-Specific Operational Insights</w:t>
      </w:r>
    </w:p>
    <w:p>
      <w:pPr>
        <w:pStyle w:val="FirstParagraph"/>
      </w:pPr>
      <w:r>
        <w:t xml:space="preserve">The unique challenges of Spain Madrid's customs environment demand exceptional expertise from our Officers:</w:t>
      </w:r>
    </w:p>
    <w:p>
      <w:pPr>
        <w:pStyle w:val="BodyText"/>
      </w:pPr>
      <w:r>
        <w:rPr>
          <w:bCs/>
          <w:b/>
        </w:rPr>
        <w:t xml:space="preserve">Geopolitical Context:</w:t>
      </w:r>
      <w:r>
        <w:t xml:space="preserve"> </w:t>
      </w:r>
      <w:r>
        <w:t xml:space="preserve">As Europe's 4th busiest cargo hub (after Rotterdam, Antwerp, and Hamburg), Madrid's Adolfo Suárez Madrid–Barajas Airport and Puente de Vallecas Logistics Center handle 12.8M annual shipments. Our Customs Officers navigate complex EU customs union rules while processing non-EU exports to Latin America (28% of total volume) and Asia-Pacific (33%), requiring constant tariff knowledge updates.</w:t>
      </w:r>
    </w:p>
    <w:p>
      <w:pPr>
        <w:pStyle w:val="BodyText"/>
      </w:pPr>
      <w:r>
        <w:rPr>
          <w:bCs/>
          <w:b/>
        </w:rPr>
        <w:t xml:space="preserve">Technology Integration:</w:t>
      </w:r>
      <w:r>
        <w:t xml:space="preserve"> </w:t>
      </w:r>
      <w:r>
        <w:t xml:space="preserve">Madrid's "Sistema de Control Aduanero Inteligente" (SCAI) platform, managed by 127 Customs Officer data specialists, enabled real-time risk scoring. Officers using SCAI detected 31% more high-risk consignments than manual review alone, directly contributing to €62.4M in recovered revenue.</w:t>
      </w:r>
    </w:p>
    <w:p>
      <w:pPr>
        <w:pStyle w:val="BodyText"/>
      </w:pPr>
      <w:r>
        <w:rPr>
          <w:bCs/>
          <w:b/>
        </w:rPr>
        <w:t xml:space="preserve">Human Capital Excellence:</w:t>
      </w:r>
      <w:r>
        <w:t xml:space="preserve"> </w:t>
      </w:r>
      <w:r>
        <w:t xml:space="preserve">The Madrid Regional Training Academy certified 98% of Customs Officers on new EU customs regulations (TARIC 2023 updates). This upskilling initiative reduced processing errors by 55% and enabled officers to handle complex e-commerce shipments—now accounting for 37% of all imports.</w:t>
      </w:r>
    </w:p>
    <w:bookmarkEnd w:id="22"/>
    <w:bookmarkStart w:id="23" w:name="iv.-sales-report-revenue-driver-analysis"/>
    <w:p>
      <w:pPr>
        <w:pStyle w:val="Heading2"/>
      </w:pPr>
      <w:r>
        <w:t xml:space="preserve">IV. Sales Report: Revenue Driver Analysis</w:t>
      </w:r>
    </w:p>
    <w:p>
      <w:pPr>
        <w:pStyle w:val="FirstParagraph"/>
      </w:pPr>
      <w:r>
        <w:t xml:space="preserve">This Q3 report confirms that Spain Madrid's Customs Officers are not merely regulatory enforcers but strategic revenue generators. The following table illustrates their direct contribution to national fiscal targets:</w:t>
      </w:r>
    </w:p>
    <w:p>
      <w:pPr>
        <w:pStyle w:val="BodyText"/>
      </w:pPr>
      <w:r>
        <w:t xml:space="preserve">Revenue Category</w:t>
      </w:r>
    </w:p>
    <w:p>
      <w:pPr>
        <w:pStyle w:val="BodyText"/>
      </w:pPr>
      <w:r>
        <w:t xml:space="preserve">Q3 2023 Value (€)</w:t>
      </w:r>
    </w:p>
    <w:p>
      <w:pPr>
        <w:pStyle w:val="BodyText"/>
      </w:pPr>
      <w:r>
        <w:t xml:space="preserve">YoY Change</w:t>
      </w:r>
    </w:p>
    <w:p>
      <w:pPr>
        <w:pStyle w:val="BodyText"/>
      </w:pPr>
      <w:r>
        <w:t xml:space="preserve">Customs Officer Impact</w:t>
      </w:r>
    </w:p>
    <w:p>
      <w:pPr>
        <w:pStyle w:val="BodyText"/>
      </w:pPr>
      <w:r>
        <w:t xml:space="preserve">Duties &amp; Taxes (General)</w:t>
      </w:r>
    </w:p>
    <w:p>
      <w:pPr>
        <w:pStyle w:val="BodyText"/>
      </w:pPr>
      <w:r>
        <w:t xml:space="preserve">187.9M</w:t>
      </w:r>
    </w:p>
    <w:p>
      <w:pPr>
        <w:pStyle w:val="BodyText"/>
      </w:pPr>
      <w:r>
        <w:t xml:space="preserve">+22.1%</w:t>
      </w:r>
    </w:p>
    <w:p>
      <w:pPr>
        <w:pStyle w:val="BodyText"/>
      </w:pPr>
      <w:r>
        <w:t xml:space="preserve">Optimized classification of 4,610 high-value shipments</w:t>
      </w:r>
    </w:p>
    <w:p>
      <w:pPr>
        <w:pStyle w:val="BodyText"/>
      </w:pPr>
      <w:r>
        <w:t xml:space="preserve">Anti-Counterfeiting Seizures</w:t>
      </w:r>
    </w:p>
    <w:p>
      <w:pPr>
        <w:pStyle w:val="BodyText"/>
      </w:pPr>
      <w:r>
        <w:t xml:space="preserve">48.3M</w:t>
      </w:r>
    </w:p>
    <w:p>
      <w:pPr>
        <w:pStyle w:val="BodyText"/>
      </w:pPr>
      <w:r>
        <w:t xml:space="preserve">+37.4%</w:t>
      </w:r>
    </w:p>
    <w:p>
      <w:pPr>
        <w:pStyle w:val="BodyText"/>
      </w:pPr>
      <w:r>
        <w:t xml:space="preserve">Dedicated officer task forces targeting luxury goods markets</w:t>
      </w:r>
    </w:p>
    <w:p>
      <w:pPr>
        <w:pStyle w:val="BodyText"/>
      </w:pPr>
      <w:r>
        <w:t xml:space="preserve">E-Commerce Compliance</w:t>
      </w:r>
    </w:p>
    <w:p>
      <w:pPr>
        <w:pStyle w:val="BodyText"/>
      </w:pPr>
      <w:r>
        <w:t xml:space="preserve">&lt;</w:t>
      </w:r>
    </w:p>
    <w:p>
      <w:pPr>
        <w:pStyle w:val="BodyText"/>
      </w:pPr>
      <w:r>
        <w:t xml:space="preserve">62.1M</w:t>
      </w:r>
      <w:r>
        <w:br/>
      </w:r>
    </w:p>
    <w:p>
      <w:pPr>
        <w:pStyle w:val="BodyText"/>
      </w:pPr>
      <w:r>
        <w:t xml:space="preserve">Total Revenue Generated by Spain Madrid Customs Officers</w:t>
      </w:r>
      <w:r>
        <w:br/>
      </w:r>
      <w:r>
        <w:t xml:space="preserve">(Direct Fiscal Impact)</w:t>
      </w:r>
    </w:p>
    <w:p>
      <w:pPr>
        <w:pStyle w:val="BodyText"/>
      </w:pPr>
      <w:r>
        <w:t xml:space="preserve">€243.6 Million (18.7% Above Target)</w:t>
      </w:r>
    </w:p>
    <w:bookmarkEnd w:id="23"/>
    <w:bookmarkStart w:id="24" w:name="Xc3a18aecff9e1a8095164295bb16abdf73b7891"/>
    <w:p>
      <w:pPr>
        <w:pStyle w:val="Heading2"/>
      </w:pPr>
      <w:r>
        <w:t xml:space="preserve">V. Strategic Challenges &amp; Officer Performance</w:t>
      </w:r>
    </w:p>
    <w:p>
      <w:pPr>
        <w:pStyle w:val="FirstParagraph"/>
      </w:pPr>
      <w:r>
        <w:t xml:space="preserve">Despite record performance, Spain Madrid Customs Officers face emerging challenges requiring immediate attention:</w:t>
      </w:r>
    </w:p>
    <w:p>
      <w:pPr>
        <w:numPr>
          <w:ilvl w:val="0"/>
          <w:numId w:val="1002"/>
        </w:numPr>
        <w:pStyle w:val="Compact"/>
      </w:pPr>
      <w:r>
        <w:rPr>
          <w:bCs/>
          <w:b/>
        </w:rPr>
        <w:t xml:space="preserve">E-Commerce Surge:</w:t>
      </w:r>
      <w:r>
        <w:t xml:space="preserve"> </w:t>
      </w:r>
      <w:r>
        <w:t xml:space="preserve">17% YoY growth in small-package imports (under €150) strained manual inspection capacity. Solution: Madrid officers piloted AI-driven parcel scanning at Barajas, reducing processing time by 65%.</w:t>
      </w:r>
    </w:p>
    <w:p>
      <w:pPr>
        <w:numPr>
          <w:ilvl w:val="0"/>
          <w:numId w:val="1002"/>
        </w:numPr>
        <w:pStyle w:val="Compact"/>
      </w:pPr>
      <w:r>
        <w:rPr>
          <w:bCs/>
          <w:b/>
        </w:rPr>
        <w:t xml:space="preserve">Tariff Complexity:</w:t>
      </w:r>
      <w:r>
        <w:t xml:space="preserve"> </w:t>
      </w:r>
      <w:r>
        <w:t xml:space="preserve">New EU digital tax regulations increased declaration errors by 23%. Solution: Madrid's Officer-led "Regulatory Help Desks" cut errors by 49% through real-time client guidance.</w:t>
      </w:r>
    </w:p>
    <w:p>
      <w:pPr>
        <w:numPr>
          <w:ilvl w:val="0"/>
          <w:numId w:val="1002"/>
        </w:numPr>
        <w:pStyle w:val="Compact"/>
      </w:pPr>
      <w:r>
        <w:rPr>
          <w:bCs/>
          <w:b/>
        </w:rPr>
        <w:t xml:space="preserve">Staffing Pressure:</w:t>
      </w:r>
      <w:r>
        <w:t xml:space="preserve"> </w:t>
      </w:r>
      <w:r>
        <w:t xml:space="preserve">28% vacancy rate in Madrid's specialized narcotics unit impacted seizure efficiency. Mitigation: Cross-training of Customs Officers across units improved response speed by 35%.</w:t>
      </w:r>
    </w:p>
    <w:bookmarkEnd w:id="24"/>
    <w:bookmarkStart w:id="25" w:name="X1495eb08726af28de18c7b1c48df64523c5164b"/>
    <w:p>
      <w:pPr>
        <w:pStyle w:val="Heading2"/>
      </w:pPr>
      <w:r>
        <w:t xml:space="preserve">VI. Recommendations for Enhanced Spain Madrid Operations</w:t>
      </w:r>
    </w:p>
    <w:p>
      <w:pPr>
        <w:pStyle w:val="FirstParagraph"/>
      </w:pPr>
      <w:r>
        <w:t xml:space="preserve">To sustain and grow the Sales Report momentum, we propose:</w:t>
      </w:r>
    </w:p>
    <w:p>
      <w:pPr>
        <w:numPr>
          <w:ilvl w:val="0"/>
          <w:numId w:val="1003"/>
        </w:numPr>
        <w:pStyle w:val="Compact"/>
      </w:pPr>
      <w:r>
        <w:rPr>
          <w:bCs/>
          <w:b/>
        </w:rPr>
        <w:t xml:space="preserve">Expand Madrid's Customs Officer Digital Training:</w:t>
      </w:r>
      <w:r>
        <w:t xml:space="preserve"> </w:t>
      </w:r>
      <w:r>
        <w:t xml:space="preserve">Allocate €1.8M for SCAI 2.0 certification—projected to increase revenue capture by €31.5M annually through faster high-risk identification.</w:t>
      </w:r>
    </w:p>
    <w:p>
      <w:pPr>
        <w:numPr>
          <w:ilvl w:val="0"/>
          <w:numId w:val="1003"/>
        </w:numPr>
        <w:pStyle w:val="Compact"/>
      </w:pPr>
      <w:r>
        <w:rPr>
          <w:bCs/>
          <w:b/>
        </w:rPr>
        <w:t xml:space="preserve">Establish Madrid-Specific Trade Task Forces:</w:t>
      </w:r>
      <w:r>
        <w:t xml:space="preserve"> </w:t>
      </w:r>
      <w:r>
        <w:t xml:space="preserve">Create dedicated teams for Latin American exports (Spain's fastest-growing market) and pharmaceutical imports, directly leveraging officer expertise in these sectors.</w:t>
      </w:r>
    </w:p>
    <w:p>
      <w:pPr>
        <w:numPr>
          <w:ilvl w:val="0"/>
          <w:numId w:val="1003"/>
        </w:numPr>
        <w:pStyle w:val="Compact"/>
      </w:pPr>
      <w:r>
        <w:rPr>
          <w:bCs/>
          <w:b/>
        </w:rPr>
        <w:t xml:space="preserve">Automate Routine Compliance Checks:</w:t>
      </w:r>
      <w:r>
        <w:t xml:space="preserve"> </w:t>
      </w:r>
      <w:r>
        <w:t xml:space="preserve">Deploy blockchain-based customs declarations to free 22% of Customs Officer time for high-value revenue analysis—projected to generate €46.7M in incremental annual sales.</w:t>
      </w:r>
    </w:p>
    <w:bookmarkEnd w:id="25"/>
    <w:bookmarkStart w:id="26" w:name="Xc8953edb31d7087c5b28bc54b8e783195ad9618"/>
    <w:p>
      <w:pPr>
        <w:pStyle w:val="Heading2"/>
      </w:pPr>
      <w:r>
        <w:t xml:space="preserve">VII. Conclusion: The Spain Madrid Customs Officer Imperative</w:t>
      </w:r>
    </w:p>
    <w:p>
      <w:pPr>
        <w:pStyle w:val="FirstParagraph"/>
      </w:pPr>
      <w:r>
        <w:t xml:space="preserve">This Sales Report unequivocally demonstrates that Spain Madrid's Customs Officers are foundational to national economic prosperity. Their precision in duty assessment, enforcement of trade regulations, and adaptation to digital commerce directly translate into sustainable fiscal revenue—proving that customs administration is not merely a cost center but a strategic sales driver. With Madrid handling 47% of Spain's international trade volume, the 18.7% revenue surge achieved by our officers this quarter represents €38.6M more for public services (education, infrastructure) than projected targets.</w:t>
      </w:r>
    </w:p>
    <w:p>
      <w:pPr>
        <w:pStyle w:val="BodyText"/>
      </w:pPr>
      <w:r>
        <w:t xml:space="preserve">As global trade evolves toward e-commerce dominance and complex tariff landscapes, Madrid's Customs Officers will remain the critical frontline ensuring Spain's competitiveness as a duty-compliant trade hub. Their performance isn't just about compliance; it's about generating measurable sales for the Spanish treasury. We commend all 1,473 officers for their professionalism in Q3—a testament to how dedicated customs personnel drive tangible economic value across Spain Madrid and beyond.</w:t>
      </w:r>
    </w:p>
    <w:p>
      <w:pPr>
        <w:pStyle w:val="BodyText"/>
      </w:pPr>
      <w:r>
        <w:rPr>
          <w:bCs/>
          <w:b/>
        </w:rPr>
        <w:t xml:space="preserve">Approved By:</w:t>
      </w:r>
      <w:r>
        <w:t xml:space="preserve"> </w:t>
      </w:r>
      <w:r>
        <w:t xml:space="preserve">Director General of Customs Operations, Madrid Regional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Customs Officer Sales Performance Report</dc:title>
  <dc:creator/>
  <dc:language>en</dc:language>
  <cp:keywords/>
  <dcterms:created xsi:type="dcterms:W3CDTF">2026-07-21T13:41:11Z</dcterms:created>
  <dcterms:modified xsi:type="dcterms:W3CDTF">2026-07-21T13:41:11Z</dcterms:modified>
</cp:coreProperties>
</file>

<file path=docProps/custom.xml><?xml version="1.0" encoding="utf-8"?>
<Properties xmlns="http://schemas.openxmlformats.org/officeDocument/2006/custom-properties" xmlns:vt="http://schemas.openxmlformats.org/officeDocument/2006/docPropsVTypes"/>
</file>