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Revenue</w:t>
      </w:r>
      <w:r>
        <w:t xml:space="preserve"> </w:t>
      </w:r>
      <w:r>
        <w:t xml:space="preserve">Sales</w:t>
      </w:r>
      <w:r>
        <w:t xml:space="preserve"> </w:t>
      </w:r>
      <w:r>
        <w:t xml:space="preserve">Report</w:t>
      </w:r>
      <w:r>
        <w:t xml:space="preserve"> </w:t>
      </w:r>
      <w:r>
        <w:t xml:space="preserve">-</w:t>
      </w:r>
      <w:r>
        <w:t xml:space="preserve"> </w:t>
      </w:r>
      <w:r>
        <w:t xml:space="preserve">Sri</w:t>
      </w:r>
      <w:r>
        <w:t xml:space="preserve"> </w:t>
      </w:r>
      <w:r>
        <w:t xml:space="preserve">Lanka</w:t>
      </w:r>
      <w:r>
        <w:t xml:space="preserve"> </w:t>
      </w:r>
      <w:r>
        <w:t xml:space="preserve">Colombo</w:t>
      </w:r>
    </w:p>
    <w:bookmarkStart w:id="31" w:name="X0e1b718679d9c5ab1e9317b7da2c28211793aee"/>
    <w:p>
      <w:pPr>
        <w:pStyle w:val="Heading1"/>
      </w:pPr>
      <w:r>
        <w:t xml:space="preserve">Customs Revenue Sales Report: Performance Analysis for Sri Lanka Colombo (Q3 2023)</w:t>
      </w:r>
    </w:p>
    <w:bookmarkStart w:id="20" w:name="purpose-of-document"/>
    <w:p>
      <w:pPr>
        <w:pStyle w:val="Heading2"/>
      </w:pPr>
      <w:r>
        <w:t xml:space="preserve">Purpose of Document</w:t>
      </w:r>
    </w:p>
    <w:p>
      <w:pPr>
        <w:pStyle w:val="FirstParagraph"/>
      </w:pPr>
      <w:r>
        <w:t xml:space="preserve">This comprehensive Sales Report details the operational performance, revenue generation, and strategic initiatives undertaken by the Customs Office in Sri Lanka Colombo during Q3 2023. As a critical revenue-generating department under the Sri Lanka Customs Department (SLCD), this report specifically evaluates how our dedicated Customs Officers have executed their duties to maximize compliance, streamline import/export processes, and optimize tariff collection across the Colombo region. The document serves as an essential performance benchmark for stakeholders including the Ministry of Finance, International Trade Authorities, and Local Business Associations.</w:t>
      </w:r>
    </w:p>
    <w:bookmarkEnd w:id="20"/>
    <w:bookmarkStart w:id="21" w:name="executive-summary"/>
    <w:p>
      <w:pPr>
        <w:pStyle w:val="Heading2"/>
      </w:pPr>
      <w:r>
        <w:t xml:space="preserve">Executive Summary</w:t>
      </w:r>
    </w:p>
    <w:p>
      <w:pPr>
        <w:pStyle w:val="FirstParagraph"/>
      </w:pPr>
      <w:r>
        <w:t xml:space="preserve">The Sri Lanka Colombo Customs Office achieved a 14.7% year-on-year increase in revenue collection during Q3 2023, generating LKR 18.6 billion (USD 59.7 million) against a target of LKR 16.5 billion. This exceptional performance was directly driven by the proactive efforts of over 450 Customs Officers operating across Colombo Port, Bandaranaike International Airport (BIA), and key inland transit points. The Sales Report confirms that enhanced risk-based screening protocols and digital transformation initiatives implemented by our Customs Officer teams have significantly reduced revenue leakage while accelerating clearance times. Notably, Colombo's performance outperformed the national average by 32% in customs duty collections.</w:t>
      </w:r>
    </w:p>
    <w:bookmarkEnd w:id="21"/>
    <w:bookmarkStart w:id="22" w:name="key-performance-indicators"/>
    <w:p>
      <w:pPr>
        <w:pStyle w:val="Heading2"/>
      </w:pPr>
      <w:r>
        <w:t xml:space="preserve">Key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(LKR)</w:t>
            </w:r>
          </w:p>
        </w:tc>
        <w:tc>
          <w:tcPr/>
          <w:p>
            <w:pPr>
              <w:pStyle w:val="Compact"/>
              <w:jc w:val="left"/>
            </w:pPr>
            <w:r>
              <w:t xml:space="preserve">Target (LKR)</w:t>
            </w:r>
          </w:p>
        </w:tc>
        <w:tc>
          <w:tcPr/>
          <w:p>
            <w:pPr>
              <w:pStyle w:val="Compact"/>
              <w:jc w:val="left"/>
            </w:pPr>
            <w:r>
              <w:t xml:space="preserve">Variance</w:t>
            </w:r>
          </w:p>
        </w:tc>
      </w:tr>
      <w:tr>
        <w:tc>
          <w:tcPr/>
          <w:p>
            <w:pPr>
              <w:pStyle w:val="Compact"/>
              <w:jc w:val="left"/>
            </w:pPr>
            <w:r>
              <w:t xml:space="preserve">Total Revenue Collected</w:t>
            </w:r>
          </w:p>
        </w:tc>
        <w:tc>
          <w:tcPr/>
          <w:p>
            <w:pPr>
              <w:pStyle w:val="Compact"/>
              <w:jc w:val="left"/>
            </w:pPr>
            <w:r>
              <w:t xml:space="preserve">18,600,000,000</w:t>
            </w:r>
          </w:p>
        </w:tc>
        <w:tc>
          <w:tcPr/>
          <w:p>
            <w:pPr>
              <w:pStyle w:val="Compact"/>
              <w:jc w:val="left"/>
            </w:pPr>
            <w:r>
              <w:t xml:space="preserve">16,500,000,125</w:t>
            </w:r>
          </w:p>
        </w:tc>
        <w:tc>
          <w:tcPr/>
          <w:p>
            <w:pPr>
              <w:pStyle w:val="Compact"/>
              <w:jc w:val="left"/>
            </w:pPr>
            <w:r>
              <w:t xml:space="preserve">+2.1 billion (14.7%)</w:t>
            </w:r>
          </w:p>
        </w:tc>
      </w:tr>
      <w:tr>
        <w:tc>
          <w:tcPr/>
          <w:p>
            <w:pPr>
              <w:pStyle w:val="Compact"/>
              <w:jc w:val="left"/>
            </w:pPr>
            <w:r>
              <w:t xml:space="preserve">Import Duty Collection</w:t>
            </w:r>
          </w:p>
        </w:tc>
        <w:tc>
          <w:tcPr/>
          <w:p>
            <w:pPr>
              <w:pStyle w:val="Compact"/>
              <w:jc w:val="left"/>
            </w:pPr>
            <w:r>
              <w:t xml:space="preserve">9,854,236,479</w:t>
            </w:r>
          </w:p>
        </w:tc>
        <w:tc>
          <w:tcPr/>
          <w:p>
            <w:pPr>
              <w:pStyle w:val="Compact"/>
              <w:jc w:val="left"/>
            </w:pPr>
            <w:r>
              <w:t xml:space="preserve">8,500,000,000</w:t>
            </w:r>
          </w:p>
        </w:tc>
        <w:tc>
          <w:tcPr/>
          <w:p>
            <w:pPr>
              <w:pStyle w:val="Compact"/>
              <w:jc w:val="left"/>
            </w:pPr>
            <w:r>
              <w:t xml:space="preserve">+1.35B (16.2%)</w:t>
            </w:r>
          </w:p>
        </w:tc>
      </w:tr>
      <w:tr>
        <w:tc>
          <w:tcPr/>
          <w:p>
            <w:pPr>
              <w:pStyle w:val="Compact"/>
              <w:jc w:val="left"/>
            </w:pPr>
            <w:r>
              <w:t xml:space="preserve">Excise Duty Collection</w:t>
            </w:r>
          </w:p>
        </w:tc>
        <w:tc>
          <w:tcPr/>
          <w:p>
            <w:pPr>
              <w:pStyle w:val="Compact"/>
              <w:jc w:val="left"/>
            </w:pPr>
            <w:r>
              <w:t xml:space="preserve">4,721,986,354</w:t>
            </w:r>
          </w:p>
        </w:tc>
        <w:tc>
          <w:tcPr/>
          <w:p>
            <w:pPr>
              <w:pStyle w:val="Compact"/>
              <w:jc w:val="left"/>
            </w:pPr>
            <w:r>
              <w:t xml:space="preserve">4,200,000,000</w:t>
            </w:r>
          </w:p>
        </w:tc>
        <w:tc>
          <w:tcPr/>
          <w:p>
            <w:pPr>
              <w:pStyle w:val="Compact"/>
              <w:jc w:val="left"/>
            </w:pPr>
            <w:r>
              <w:t xml:space="preserve">+521M (12.4%)</w:t>
            </w:r>
          </w:p>
        </w:tc>
      </w:tr>
      <w:tr>
        <w:tc>
          <w:tcPr/>
          <w:p>
            <w:pPr>
              <w:pStyle w:val="Compact"/>
              <w:jc w:val="left"/>
            </w:pPr>
            <w:r>
              <w:t xml:space="preserve">Average Clearance Time (Hours)</w:t>
            </w:r>
          </w:p>
        </w:tc>
        <w:tc>
          <w:tcPr/>
          <w:p>
            <w:pPr>
              <w:pStyle w:val="Compact"/>
              <w:jc w:val="left"/>
            </w:pPr>
            <w:r>
              <w:t xml:space="preserve">8.7</w:t>
            </w:r>
          </w:p>
        </w:tc>
        <w:tc>
          <w:tcPr/>
          <w:p>
            <w:pPr>
              <w:pStyle w:val="Compact"/>
              <w:jc w:val="left"/>
            </w:pPr>
            <w:r>
              <w:t xml:space="preserve">12.5</w:t>
            </w:r>
          </w:p>
        </w:tc>
        <w:tc>
          <w:tcPr/>
          <w:p>
            <w:pPr>
              <w:pStyle w:val="Compact"/>
              <w:jc w:val="left"/>
            </w:pPr>
            <w:r>
              <w:t xml:space="preserve">-3.8 hours (-30.4%)</w:t>
            </w:r>
          </w:p>
        </w:tc>
      </w:tr>
    </w:tbl>
    <w:bookmarkEnd w:id="22"/>
    <w:bookmarkStart w:id="24" w:name="Xc0082c2b7d6c689bd13e4f32b3b62c1198d3532"/>
    <w:p>
      <w:pPr>
        <w:pStyle w:val="Heading2"/>
      </w:pPr>
      <w:r>
        <w:t xml:space="preserve">The Critical Role of Customs Officers in Revenue Generation</w:t>
      </w:r>
    </w:p>
    <w:p>
      <w:pPr>
        <w:pStyle w:val="FirstParagraph"/>
      </w:pPr>
      <w:r>
        <w:t xml:space="preserve">The success documented in this Sales Report is intrinsically linked to the frontline performance of our Customs Officers across Sri Lanka Colombo. These officers are not merely regulatory enforcers but strategic revenue generators who conduct meticulous cargo examinations, verify commercial documents, and identify under-declared goods. During Q3 2023, Customs Officers conducted over 18,500 physical inspections (a 27% increase from Q2) resulting in LKR 847 million in additional duties recovered through accurate valuation adjustments and classification verification. The implementation of the</w:t>
      </w:r>
      <w:r>
        <w:t xml:space="preserve"> </w:t>
      </w:r>
      <w:r>
        <w:rPr>
          <w:iCs/>
          <w:i/>
        </w:rPr>
        <w:t xml:space="preserve">Customs Electronic Data Interchange System</w:t>
      </w:r>
      <w:r>
        <w:t xml:space="preserve"> </w:t>
      </w:r>
      <w:r>
        <w:t xml:space="preserve">(CEDIS) enabled these officers to access real-time global trade databases, enabling them to spot high-risk shipments with 92% accuracy.</w:t>
      </w:r>
    </w:p>
    <w:bookmarkStart w:id="23" w:name="Xc5e85962ccbcf6557fd9e4f0a943579bae4d80b"/>
    <w:p>
      <w:pPr>
        <w:pStyle w:val="Heading3"/>
      </w:pPr>
      <w:r>
        <w:t xml:space="preserve">Technology-Driven Efficiency in Colombo Operations</w:t>
      </w:r>
    </w:p>
    <w:p>
      <w:pPr>
        <w:pStyle w:val="FirstParagraph"/>
      </w:pPr>
      <w:r>
        <w:t xml:space="preserve">A major factor behind our sales performance surge was the deployment of AI-powered risk assessment tools by Sri Lanka Colombo's Customs Officers. By analyzing historical shipment data, payment patterns, and vendor credibility scores, officers could prioritize high-value shipments requiring scrutiny. This targeted approach reduced manual inspections by 40% while increasing duty recovery rates on complex consignments. The Sales Report highlights that 68% of the revenue growth originated from improved valuation accuracy—directly attributable to Customs Officers' enhanced analytical capabilities after specialized training in the latest trade compliance software.</w:t>
      </w:r>
    </w:p>
    <w:bookmarkEnd w:id="23"/>
    <w:bookmarkEnd w:id="24"/>
    <w:bookmarkStart w:id="25" w:name="strategic-initiatives-driving-results"/>
    <w:p>
      <w:pPr>
        <w:pStyle w:val="Heading2"/>
      </w:pPr>
      <w:r>
        <w:t xml:space="preserve">Strategic Initiatives Driving Results</w:t>
      </w:r>
    </w:p>
    <w:p>
      <w:pPr>
        <w:pStyle w:val="FirstParagraph"/>
      </w:pPr>
      <w:r>
        <w:t xml:space="preserve">This Q3 Sales Report identifies three pivotal initiatives led by Sri Lanka Colombo's Customs Department:</w:t>
      </w:r>
    </w:p>
    <w:p>
      <w:pPr>
        <w:numPr>
          <w:ilvl w:val="0"/>
          <w:numId w:val="1001"/>
        </w:numPr>
        <w:pStyle w:val="Compact"/>
      </w:pPr>
      <w:r>
        <w:rPr>
          <w:bCs/>
          <w:b/>
        </w:rPr>
        <w:t xml:space="preserve">Pre-arrival Clearance Program</w:t>
      </w:r>
      <w:r>
        <w:t xml:space="preserve">: Customs Officers processed 7,200 advance declarations electronically, reducing port congestion. This initiative generated LKR 1.2 billion in duty receipts before cargo even reached Colombo harbor.</w:t>
      </w:r>
    </w:p>
    <w:p>
      <w:pPr>
        <w:numPr>
          <w:ilvl w:val="0"/>
          <w:numId w:val="1001"/>
        </w:numPr>
        <w:pStyle w:val="Compact"/>
      </w:pPr>
      <w:r>
        <w:rPr>
          <w:bCs/>
          <w:b/>
        </w:rPr>
        <w:t xml:space="preserve">Trade Facilitation Task Force</w:t>
      </w:r>
      <w:r>
        <w:t xml:space="preserve">: Dedicated Customs Officer teams conducted weekly workshops with 350+ importers/exporters in Colombo, clarifying tariff classifications and reducing misdeclaration errors by 29%.</w:t>
      </w:r>
    </w:p>
    <w:p>
      <w:pPr>
        <w:numPr>
          <w:ilvl w:val="0"/>
          <w:numId w:val="1001"/>
        </w:numPr>
        <w:pStyle w:val="Compact"/>
      </w:pPr>
      <w:r>
        <w:rPr>
          <w:bCs/>
          <w:b/>
        </w:rPr>
        <w:t xml:space="preserve">Anti-Undervaluation Unit</w:t>
      </w:r>
      <w:r>
        <w:t xml:space="preserve">: A specialized team of 15 senior Customs Officers focused exclusively on high-risk sectors (luxury goods, pharmaceuticals) recovered LKR 428 million in underpaid duties through sophisticated financial audits.</w:t>
      </w:r>
    </w:p>
    <w:bookmarkEnd w:id="25"/>
    <w:bookmarkStart w:id="27" w:name="challenges-and-future-roadmap"/>
    <w:p>
      <w:pPr>
        <w:pStyle w:val="Heading2"/>
      </w:pPr>
      <w:r>
        <w:t xml:space="preserve">Challenges and Future Roadmap</w:t>
      </w:r>
    </w:p>
    <w:p>
      <w:pPr>
        <w:pStyle w:val="FirstParagraph"/>
      </w:pPr>
      <w:r>
        <w:t xml:space="preserve">Despite strong results, the Sales Report identifies persistent challenges requiring Customs Officer intervention. Illicit trade of high-demand goods (electronics, cosmetics) increased by 18% in Colombo due to evolving smuggling tactics. The report recommends expanding the anti-smuggling unit with additional Customs Officers trained in forensic data analysis. Additionally, 23% of businesses cited documentation complexity as a barrier—prompting a new digital portal launch for Sri Lanka Colombo's Customs Officers to provide real-time guidance.</w:t>
      </w:r>
    </w:p>
    <w:bookmarkStart w:id="26" w:name="future-target-setting-q4-2023"/>
    <w:p>
      <w:pPr>
        <w:pStyle w:val="Heading3"/>
      </w:pPr>
      <w:r>
        <w:t xml:space="preserve">Future Target Setting (Q4 2023)</w:t>
      </w:r>
    </w:p>
    <w:p>
      <w:pPr>
        <w:pStyle w:val="FirstParagraph"/>
      </w:pPr>
      <w:r>
        <w:t xml:space="preserve">The revised Sales Report projects LKR 19.8 billion in revenue for Q4, driven by:</w:t>
      </w:r>
    </w:p>
    <w:p>
      <w:pPr>
        <w:numPr>
          <w:ilvl w:val="0"/>
          <w:numId w:val="1002"/>
        </w:numPr>
        <w:pStyle w:val="Compact"/>
      </w:pPr>
      <w:r>
        <w:t xml:space="preserve">Expanded use of blockchain for supply chain tracking</w:t>
      </w:r>
    </w:p>
    <w:p>
      <w:pPr>
        <w:numPr>
          <w:ilvl w:val="0"/>
          <w:numId w:val="1002"/>
        </w:numPr>
        <w:pStyle w:val="Compact"/>
      </w:pPr>
      <w:r>
        <w:t xml:space="preserve">Hiring 50 additional Customs Officers to cover increased trade volumes</w:t>
      </w:r>
    </w:p>
    <w:p>
      <w:pPr>
        <w:numPr>
          <w:ilvl w:val="0"/>
          <w:numId w:val="1002"/>
        </w:numPr>
        <w:pStyle w:val="Compact"/>
      </w:pPr>
      <w:r>
        <w:t xml:space="preserve">Enhanced cross-border collaboration with ASEAN customs agencies via Colombo's strategic location</w:t>
      </w:r>
    </w:p>
    <w:bookmarkEnd w:id="26"/>
    <w:bookmarkEnd w:id="27"/>
    <w:bookmarkStart w:id="28" w:name="X10ddd9cf57aa3a79ba7663665522005a4ab4ca3"/>
    <w:p>
      <w:pPr>
        <w:pStyle w:val="Heading2"/>
      </w:pPr>
      <w:r>
        <w:t xml:space="preserve">Conclusion: Customs Officers as Revenue Catalysts in Sri Lanka Colombo</w:t>
      </w:r>
    </w:p>
    <w:p>
      <w:pPr>
        <w:pStyle w:val="FirstParagraph"/>
      </w:pPr>
      <w:r>
        <w:t xml:space="preserve">This Sales Report unequivocally demonstrates that Sri Lanka Colombo's Customs Office is not merely a regulatory body but a vital economic engine. The 14.7% revenue growth directly results from the expertise, diligence, and technological adaptation of our Customs Officers—proving their indispensable role in national fiscal health. As Colombo continues to emerge as South Asia's premier trade hub, these professionals will remain central to Sri Lanka's economic strategy. We commend the entire Customs Officer community for transforming regulatory compliance into sustainable revenue generation that funds public services and infrastructure development across the nation.</w:t>
      </w:r>
    </w:p>
    <w:bookmarkEnd w:id="28"/>
    <w:bookmarkStart w:id="30" w:name="prepared-by"/>
    <w:p>
      <w:pPr>
        <w:pStyle w:val="Heading2"/>
      </w:pPr>
      <w:r>
        <w:t xml:space="preserve">Prepared By</w:t>
      </w:r>
    </w:p>
    <w:p>
      <w:pPr>
        <w:pStyle w:val="FirstParagraph"/>
      </w:pPr>
      <w:r>
        <w:rPr>
          <w:bCs/>
          <w:b/>
        </w:rPr>
        <w:t xml:space="preserve">Sri Lanka Customs Department - Colombo Revenue Analytics Division</w:t>
      </w:r>
      <w:r>
        <w:br/>
      </w:r>
      <w:r>
        <w:t xml:space="preserve">Date: October 15, 2023</w:t>
      </w:r>
      <w:r>
        <w:br/>
      </w:r>
      <w:r>
        <w:t xml:space="preserve">Contact: revenue.analysis@customs.gov.lk | +94-11-486-7000</w:t>
      </w:r>
    </w:p>
    <w:bookmarkStart w:id="29" w:name="disclaimer"/>
    <w:p>
      <w:pPr>
        <w:pStyle w:val="Heading3"/>
      </w:pPr>
      <w:r>
        <w:t xml:space="preserve">Disclaimer</w:t>
      </w:r>
    </w:p>
    <w:p>
      <w:pPr>
        <w:pStyle w:val="FirstParagraph"/>
      </w:pPr>
      <w:r>
        <w:t xml:space="preserve">This Sales Report is an official document of the Sri Lanka Customs Department. All figures are validated by the Internal Audit Unit and audited by the National Audit Office. The performance metrics specifically reflect operations within Colombo's customs jurisdiction, encompassing all ports of entry and inland transit zones under SLCD's Colombo Regional Command.</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Revenue Sales Report - Sri Lanka Colombo</dc:title>
  <dc:creator/>
  <dc:language>en</dc:language>
  <cp:keywords/>
  <dcterms:created xsi:type="dcterms:W3CDTF">2025-12-09T20:44:48Z</dcterms:created>
  <dcterms:modified xsi:type="dcterms:W3CDTF">2025-12-09T20:44:48Z</dcterms:modified>
</cp:coreProperties>
</file>

<file path=docProps/custom.xml><?xml version="1.0" encoding="utf-8"?>
<Properties xmlns="http://schemas.openxmlformats.org/officeDocument/2006/custom-properties" xmlns:vt="http://schemas.openxmlformats.org/officeDocument/2006/docPropsVTypes"/>
</file>