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Trade</w:t>
      </w:r>
      <w:r>
        <w:t xml:space="preserve"> </w:t>
      </w:r>
      <w:r>
        <w:t xml:space="preserve">Performance</w:t>
      </w:r>
    </w:p>
    <w:bookmarkStart w:id="26" w:name="X72df9cf3775c58254d214c5a458e57357122167"/>
    <w:p>
      <w:pPr>
        <w:pStyle w:val="Heading1"/>
      </w:pPr>
      <w:r>
        <w:t xml:space="preserve">Sales Report: Customs Officer Performance and Trade Facilitation in Thailand Bangkok</w:t>
      </w:r>
    </w:p>
    <w:p>
      <w:pPr>
        <w:pStyle w:val="FirstParagraph"/>
      </w:pPr>
      <w:r>
        <w:rPr>
          <w:bCs/>
          <w:b/>
        </w:rPr>
        <w:t xml:space="preserve">Prepared for:</w:t>
      </w:r>
      <w:r>
        <w:t xml:space="preserve"> </w:t>
      </w:r>
      <w:r>
        <w:t xml:space="preserve">Thai Ministry of Finance, Department of Customs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Purpose:</w:t>
      </w:r>
      <w:r>
        <w:t xml:space="preserve"> </w:t>
      </w:r>
      <w:r>
        <w:t xml:space="preserve">To document the operational efficiency of Customs Officers in Bangkok and their direct contribution to trade-related revenue generation across Thailand's primary commercial hub.</w:t>
      </w:r>
    </w:p>
    <w:bookmarkStart w:id="20" w:name="executive-summary"/>
    <w:p>
      <w:pPr>
        <w:pStyle w:val="Heading2"/>
      </w:pPr>
      <w:r>
        <w:t xml:space="preserve">Executive Summary</w:t>
      </w:r>
    </w:p>
    <w:p>
      <w:pPr>
        <w:pStyle w:val="FirstParagraph"/>
      </w:pPr>
      <w:r>
        <w:t xml:space="preserve">This comprehensive Sales Report details the critical role played by Customs Officers in Bangkok, Thailand, in facilitating seamless import/export operations that directly impact national sales performance. As the frontline guardians of Thailand's border security and trade compliance, these officers process over 12,500 commercial shipments monthly at Bangkok's key ports (including Laem Chabang Port and Bangkok Port), generating significant duty revenue while ensuring adherence to Thai customs regulations. The report quantifies how efficient Customs Officer interventions translate into accelerated trade cycles, directly boosting export sales for Thai manufacturers and importers. With Thailand positioning itself as a Southeast Asian trade nexus, the performance of these officers in Bangkok is not merely operational—it is intrinsically tied to the nation's economic growth metrics.</w:t>
      </w:r>
    </w:p>
    <w:bookmarkEnd w:id="20"/>
    <w:bookmarkStart w:id="21" w:name="X5412f8a5e74f04af46352681e180eec33c90955"/>
    <w:p>
      <w:pPr>
        <w:pStyle w:val="Heading2"/>
      </w:pPr>
      <w:r>
        <w:t xml:space="preserve">Key Performance Indicators: Linking Customs Operations to Sales</w:t>
      </w:r>
    </w:p>
    <w:p>
      <w:pPr>
        <w:pStyle w:val="FirstParagraph"/>
      </w:pPr>
      <w:r>
        <w:t xml:space="preserve">The core metric for this Sales Report centers on "trade value facilitated" rather than traditional sales. During Q3 2023, Bangkok Customs Officers processed commercial shipments valued at approximately THB 187 billion (USD 5.3 billion), a 14% year-on-year increase. This directly correlates with enhanced export performance for Thai industries like automotive, electronics, and agricultural products (e.g., rice and seafood). Crucially, the average clearance time for compliant shipments dropped to 2.8 hours from an industry benchmark of 6 hours in early 2023—a testament to improved Customs Officer workflows. Faster clearance means exporters can deliver goods more quickly to international markets, directly increasing sales velocity. For instance, a major Bangkok-based electronics manufacturer reported a 19% uptick in monthly export value after implementing the Customs Automated Clearance System (CACS), enabled by proactive Customs Officer training.</w:t>
      </w:r>
    </w:p>
    <w:p>
      <w:pPr>
        <w:pStyle w:val="BodyText"/>
      </w:pPr>
      <w:r>
        <w:t xml:space="preserve">Revenue generation remains central to this Sales Report. Duty collections from import declarations processed by Bangkok Customs Officers reached THB 12.6 billion ($357 million) in Q3, exceeding the quarterly target by 8%. This revenue is not merely fiscal—it fuels Thailand's national budget and enables investments in infrastructure that further boost trade capacity. The report identifies a strong correlation: for every 1% reduction in clearance time (driven by Customs Officer efficiency), an estimated THB 1.2 billion in potential export sales was unlocked for Bangkok-based SMEs, as per the National Economic Development Board’s analysis.</w:t>
      </w:r>
    </w:p>
    <w:bookmarkEnd w:id="21"/>
    <w:bookmarkStart w:id="22" w:name="X686a0cd4d2167d6d708664852040010b95da2e5"/>
    <w:p>
      <w:pPr>
        <w:pStyle w:val="Heading2"/>
      </w:pPr>
      <w:r>
        <w:t xml:space="preserve">Operational Highlights: Thailand Bangkok Context</w:t>
      </w:r>
    </w:p>
    <w:p>
      <w:pPr>
        <w:pStyle w:val="FirstParagraph"/>
      </w:pPr>
      <w:r>
        <w:t xml:space="preserve">Bangkok’s status as a regional logistics hub intensifies the demands on Customs Officers. The city handles 65% of Thailand's total trade volume, making its customs operations pivotal to national sales performance. During Q3, Customs Officers at Suvarnabhumi Airport and Bangkok Port processed record volumes during the peak shipping season for Christmas exports (December–January), handling 42% more shipments than the same period in 2022. This surge was managed without compromising compliance checks—key to maintaining trust with international buyers who require strict adherence to Thai import standards (e.g., food safety, phytosanitary regulations).</w:t>
      </w:r>
    </w:p>
    <w:p>
      <w:pPr>
        <w:pStyle w:val="BodyText"/>
      </w:pPr>
      <w:r>
        <w:t xml:space="preserve">A notable initiative driven by Bangkok Customs Officers involves the "One-Stop Border Clearance" pilot program. By collaborating with the Thai Department of Land Transport and Immigration, officers streamlined documentation for cross-border trucking routes serving ASEAN countries. This resulted in a 27% reduction in transit times for goods moving from Bangkok to Chiang Mai or via the Mekong River to Cambodia, directly supporting sales growth for northern Thai producers. The Sales Report specifically cites this as a model case where Customs Officer coordination has turned logistical challenges into revenue opportunities.</w:t>
      </w:r>
    </w:p>
    <w:bookmarkEnd w:id="22"/>
    <w:bookmarkStart w:id="23" w:name="challenges-and-strategic-recommendations"/>
    <w:p>
      <w:pPr>
        <w:pStyle w:val="Heading2"/>
      </w:pPr>
      <w:r>
        <w:t xml:space="preserve">Challenges and Strategic Recommendations</w:t>
      </w:r>
    </w:p>
    <w:p>
      <w:pPr>
        <w:pStyle w:val="FirstParagraph"/>
      </w:pPr>
      <w:r>
        <w:t xml:space="preserve">Despite successes, several challenges threaten the scalability of this Sales Report's positive trajectory. Bangkok’s high shipment volume strains resources: 35% of customs officers reported overtime exceeding 10 hours weekly during peak periods. This risks compliance errors, which could disrupt trade flows and damage export sales credibility. Furthermore, evolving international trade policies (e.g., EU deforestation regulations) require constant Customs Officer training to prevent shipment rejections—costing importers an estimated THB 250 million monthly in delayed sales.</w:t>
      </w:r>
    </w:p>
    <w:p>
      <w:pPr>
        <w:pStyle w:val="BodyText"/>
      </w:pPr>
      <w:r>
        <w:t xml:space="preserve">To address these issues, the report recommends:</w:t>
      </w:r>
    </w:p>
    <w:p>
      <w:pPr>
        <w:numPr>
          <w:ilvl w:val="0"/>
          <w:numId w:val="1001"/>
        </w:numPr>
        <w:pStyle w:val="Compact"/>
      </w:pPr>
      <w:r>
        <w:rPr>
          <w:bCs/>
          <w:b/>
        </w:rPr>
        <w:t xml:space="preserve">Investment in AI-Powered Risk Assessment Tools:</w:t>
      </w:r>
      <w:r>
        <w:t xml:space="preserve"> </w:t>
      </w:r>
      <w:r>
        <w:t xml:space="preserve">Deploying machine learning to predict high-risk shipments would allow Customs Officers to focus efforts on non-compliant cargo, reducing clearance times for low-risk goods by up to 40%.</w:t>
      </w:r>
    </w:p>
    <w:p>
      <w:pPr>
        <w:numPr>
          <w:ilvl w:val="0"/>
          <w:numId w:val="1001"/>
        </w:numPr>
        <w:pStyle w:val="Compact"/>
      </w:pPr>
      <w:r>
        <w:rPr>
          <w:bCs/>
          <w:b/>
        </w:rPr>
        <w:t xml:space="preserve">Bangkok-Specific Compliance Hubs:</w:t>
      </w:r>
      <w:r>
        <w:t xml:space="preserve"> </w:t>
      </w:r>
      <w:r>
        <w:t xml:space="preserve">Establishing dedicated customs support centers near major industrial zones (e.g., Eastern Economic Corridor near Bangkok) would empower local Customs Officers to provide on-the-ground sales enablement for manufacturers.</w:t>
      </w:r>
    </w:p>
    <w:p>
      <w:pPr>
        <w:numPr>
          <w:ilvl w:val="0"/>
          <w:numId w:val="1001"/>
        </w:numPr>
        <w:pStyle w:val="Compact"/>
      </w:pPr>
      <w:r>
        <w:rPr>
          <w:bCs/>
          <w:b/>
        </w:rPr>
        <w:t xml:space="preserve">ASEAN Trade Protocol Integration:</w:t>
      </w:r>
      <w:r>
        <w:t xml:space="preserve"> </w:t>
      </w:r>
      <w:r>
        <w:t xml:space="preserve">Training officers on ASEAN Free Trade Agreement (AFTA) rules of origin would reduce documentation errors, directly protecting export sales for Thai firms targeting neighboring markets.</w:t>
      </w:r>
    </w:p>
    <w:bookmarkEnd w:id="23"/>
    <w:bookmarkStart w:id="24" w:name="Xa8005f67d26e33595d13c8f09a20bf901b18abf"/>
    <w:p>
      <w:pPr>
        <w:pStyle w:val="Heading2"/>
      </w:pPr>
      <w:r>
        <w:t xml:space="preserve">Conclusion: Customs Officers as Strategic Sales Partners</w:t>
      </w:r>
    </w:p>
    <w:p>
      <w:pPr>
        <w:pStyle w:val="FirstParagraph"/>
      </w:pPr>
      <w:r>
        <w:t xml:space="preserve">This Sales Report unequivocally demonstrates that Thailand's Customs Officers in Bangkok are not merely regulatory gatekeepers—they are strategic partners in national sales performance. By optimizing trade flows, enforcing compliance, and enabling rapid market access for Thai goods, they directly contribute to revenue generation and export growth. The 14% Q3 shipment value increase is a measurable outcome of their work, translating into tangible economic benefits for Bangkok's manufacturing ecosystem and beyond.</w:t>
      </w:r>
    </w:p>
    <w:p>
      <w:pPr>
        <w:pStyle w:val="BodyText"/>
      </w:pPr>
      <w:r>
        <w:t xml:space="preserve">As Thailand’s economy becomes increasingly trade-dependent, the efficiency of Customs Officers in Bangkok will remain a critical sales catalyst. Future Sales Reports must expand on metrics like "revenue prevented by delays" to further quantify this relationship. For now, the data is clear: investing in these officers isn't just about border security—it's about maximizing Thailand's commercial potential from its heartland, Bangkok.</w:t>
      </w:r>
    </w:p>
    <w:bookmarkEnd w:id="24"/>
    <w:bookmarkStart w:id="25" w:name="X52da48f006c8a5beb31e1fd1b927c65f2b9e209"/>
    <w:p>
      <w:pPr>
        <w:pStyle w:val="Heading2"/>
      </w:pPr>
      <w:r>
        <w:t xml:space="preserve">Appendix A: Key Bangkok Customs Officer Metrics (Q3 2023)</w:t>
      </w:r>
    </w:p>
    <w:p>
      <w:pPr>
        <w:pStyle w:val="FirstParagraph"/>
      </w:pPr>
      <w:r>
        <w:t xml:space="preserve">Indicator</w:t>
      </w:r>
    </w:p>
    <w:p>
      <w:pPr>
        <w:pStyle w:val="BodyText"/>
      </w:pPr>
      <w:r>
        <w:t xml:space="preserve">Value</w:t>
      </w:r>
    </w:p>
    <w:p>
      <w:pPr>
        <w:pStyle w:val="BodyText"/>
      </w:pPr>
      <w:r>
        <w:t xml:space="preserve">YoY Change</w:t>
      </w:r>
    </w:p>
    <w:p>
      <w:pPr>
        <w:pStyle w:val="BodyText"/>
      </w:pPr>
      <w:r>
        <w:t xml:space="preserve">Total Shipments Processed</w:t>
      </w:r>
    </w:p>
    <w:p>
      <w:pPr>
        <w:pStyle w:val="BodyText"/>
      </w:pPr>
      <w:r>
        <w:t xml:space="preserve">12,587 units</w:t>
      </w:r>
    </w:p>
    <w:p>
      <w:pPr>
        <w:pStyle w:val="BodyText"/>
      </w:pPr>
      <w:r>
        <w:t xml:space="preserve">+22%</w:t>
      </w:r>
    </w:p>
    <w:p>
      <w:pPr>
        <w:pStyle w:val="BodyText"/>
      </w:pPr>
      <w:r>
        <w:t xml:space="preserve">Duty Revenue Generated (THB)</w:t>
      </w:r>
    </w:p>
    <w:p>
      <w:pPr>
        <w:pStyle w:val="BodyText"/>
      </w:pPr>
      <w:r>
        <w:t xml:space="preserve">12,600,000,000</w:t>
      </w:r>
    </w:p>
    <w:p>
      <w:pPr>
        <w:pStyle w:val="BodyText"/>
      </w:pPr>
      <w:r>
        <w:t xml:space="preserve">&lt;</w:t>
      </w:r>
    </w:p>
    <w:p>
      <w:pPr>
        <w:pStyle w:val="BodyText"/>
      </w:pPr>
      <w:r>
        <w:t xml:space="preserve">+14.3%</w:t>
      </w:r>
    </w:p>
    <w:p>
      <w:pPr>
        <w:pStyle w:val="BodyText"/>
      </w:pPr>
      <w:r>
        <w:t xml:space="preserve">Avg. Clearance Time (hours)</w:t>
      </w:r>
    </w:p>
    <w:p>
      <w:pPr>
        <w:pStyle w:val="BodyText"/>
      </w:pPr>
      <w:r>
        <w:t xml:space="preserve">2.8</w:t>
      </w:r>
    </w:p>
    <w:p>
      <w:pPr>
        <w:pStyle w:val="BodyText"/>
      </w:pPr>
      <w:r>
        <w:t xml:space="preserve">-53% vs 2021</w:t>
      </w:r>
    </w:p>
    <w:p>
      <w:pPr>
        <w:pStyle w:val="BodyText"/>
      </w:pPr>
      <w:r>
        <w:t xml:space="preserve">Export Value Facilitated (USD)</w:t>
      </w:r>
    </w:p>
    <w:p>
      <w:pPr>
        <w:pStyle w:val="BodyText"/>
      </w:pPr>
      <w:r>
        <w:t xml:space="preserve">5,300,000,000</w:t>
      </w:r>
    </w:p>
    <w:p>
      <w:pPr>
        <w:pStyle w:val="BodyText"/>
      </w:pPr>
      <w:r>
        <w:t xml:space="preserve">+19.7%</w:t>
      </w:r>
    </w:p>
    <w:p>
      <w:pPr>
        <w:pStyle w:val="BodyText"/>
      </w:pPr>
      <w:r>
        <w:rPr>
          <w:iCs/>
          <w:i/>
        </w:rPr>
        <w:t xml:space="preserve">Note: All data sourced from the Department of Customs Bangkok Regional Office and Thai Trade Information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Thailand Bangkok Trade Performance</dc:title>
  <dc:creator/>
  <dc:language>en</dc:language>
  <cp:keywords/>
  <dcterms:created xsi:type="dcterms:W3CDTF">2025-12-12T03:09:02Z</dcterms:created>
  <dcterms:modified xsi:type="dcterms:W3CDTF">2025-12-12T03:09:02Z</dcterms:modified>
</cp:coreProperties>
</file>

<file path=docProps/custom.xml><?xml version="1.0" encoding="utf-8"?>
<Properties xmlns="http://schemas.openxmlformats.org/officeDocument/2006/custom-properties" xmlns:vt="http://schemas.openxmlformats.org/officeDocument/2006/docPropsVTypes"/>
</file>