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7" w:name="Xf0b95ff371278cee07542b245066dd69f7a7995"/>
    <w:p>
      <w:pPr>
        <w:pStyle w:val="Heading1"/>
      </w:pPr>
      <w:r>
        <w:t xml:space="preserve">Monthly Sales Performance Report: Customs Officer Operations in Turkey Ankara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Directorate General of Customs and Trade, Ankara Office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[Customs Officer Name/ID], Senior Customs Clearance Specialist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September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operational performance of the Customs Officer team stationed at the Ankara International Cargo Terminal in Turkey. As a pivotal hub for Central Anatolia's trade corridor, our office handled 1,847 commercial shipments totaling $387 million USD value during September 2023. The report demonstrates an 18% year-over-year increase in processed cargo volume and a remarkable 24% rise in duty collection revenue compared to the same period last year. This achievement underscores the critical role of our Customs Officer personnel in bolstering Turkey Ankara's position as a regional trade gateway while strictly adhering to national customs regulations.</w:t>
      </w:r>
    </w:p>
    <w:bookmarkEnd w:id="20"/>
    <w:bookmarkStart w:id="21" w:name="Xfbe3a846aaea62d9545b42931cc06d083e1bb19"/>
    <w:p>
      <w:pPr>
        <w:pStyle w:val="Heading2"/>
      </w:pPr>
      <w:r>
        <w:t xml:space="preserve">II. Key Performance Metrics (Customs Officer Operations)</w:t>
      </w:r>
    </w:p>
    <w:p>
      <w:pPr>
        <w:pStyle w:val="FirstParagraph"/>
      </w:pPr>
      <w:r>
        <w:t xml:space="preserve">Performance Indicator</w:t>
      </w:r>
    </w:p>
    <w:p>
      <w:pPr>
        <w:pStyle w:val="BodyText"/>
      </w:pPr>
      <w:r>
        <w:t xml:space="preserve">Sep 2023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Target Achievement</w:t>
      </w:r>
    </w:p>
    <w:p>
      <w:pPr>
        <w:pStyle w:val="BodyText"/>
      </w:pPr>
      <w:r>
        <w:t xml:space="preserve">Cargo Shipments Processed</w:t>
      </w:r>
    </w:p>
    <w:p>
      <w:pPr>
        <w:pStyle w:val="BodyText"/>
      </w:pPr>
      <w:r>
        <w:t xml:space="preserve">1,847 units</w:t>
      </w:r>
    </w:p>
    <w:p>
      <w:pPr>
        <w:pStyle w:val="BodyText"/>
      </w:pPr>
      <w:r>
        <w:t xml:space="preserve">+18.2%</w:t>
      </w:r>
    </w:p>
    <w:p>
      <w:pPr>
        <w:pStyle w:val="BodyText"/>
      </w:pPr>
      <w:r>
        <w:t xml:space="preserve">92% of Target (1,995)</w:t>
      </w:r>
    </w:p>
    <w:p>
      <w:pPr>
        <w:pStyle w:val="BodyText"/>
      </w:pPr>
      <w:r>
        <w:t xml:space="preserve">Total Import Value Cleared</w:t>
      </w:r>
    </w:p>
    <w:p>
      <w:pPr>
        <w:pStyle w:val="BodyText"/>
      </w:pPr>
      <w:r>
        <w:t xml:space="preserve">$387M USD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+23.6%</w:t>
      </w:r>
    </w:p>
    <w:p>
      <w:pPr>
        <w:pStyle w:val="BodyText"/>
      </w:pPr>
      <w:r>
        <w:t xml:space="preserve">Exceeded by 14.3%</w:t>
      </w:r>
    </w:p>
    <w:p>
      <w:pPr>
        <w:pStyle w:val="BodyText"/>
      </w:pPr>
      <w:r>
        <w:t xml:space="preserve">Duty &amp; Tax Revenue Collected</w:t>
      </w:r>
    </w:p>
    <w:p>
      <w:pPr>
        <w:pStyle w:val="BodyText"/>
      </w:pPr>
      <w:r>
        <w:t xml:space="preserve">$52.8M USD</w:t>
      </w:r>
    </w:p>
    <w:p>
      <w:pPr>
        <w:pStyle w:val="BodyText"/>
      </w:pPr>
      <w:r>
        <w:t xml:space="preserve">+24.1%</w:t>
      </w:r>
    </w:p>
    <w:p>
      <w:pPr>
        <w:pStyle w:val="BodyText"/>
      </w:pPr>
      <w:r>
        <w:t xml:space="preserve">Exceeded by 17.8%</w:t>
      </w:r>
    </w:p>
    <w:p>
      <w:pPr>
        <w:pStyle w:val="BodyText"/>
      </w:pPr>
      <w:r>
        <w:t xml:space="preserve">Average Clearance Time (Hours)</w:t>
      </w:r>
    </w:p>
    <w:p>
      <w:pPr>
        <w:pStyle w:val="BodyText"/>
      </w:pPr>
      <w:r>
        <w:t xml:space="preserve">7.2 hrs</w:t>
      </w:r>
    </w:p>
    <w:p>
      <w:pPr>
        <w:pStyle w:val="BodyText"/>
      </w:pPr>
      <w:r>
        <w:t xml:space="preserve">-32% (vs 10.5 hrs)</w:t>
      </w:r>
    </w:p>
    <w:p>
      <w:pPr>
        <w:pStyle w:val="BodyText"/>
      </w:pPr>
      <w:r>
        <w:t xml:space="preserve">Beaten by 4 hours</w:t>
      </w:r>
    </w:p>
    <w:p>
      <w:pPr>
        <w:pStyle w:val="BodyText"/>
      </w:pPr>
      <w:r>
        <w:t xml:space="preserve">Detection Rate of Non-Compliant Goods</w:t>
      </w:r>
    </w:p>
    <w:p>
      <w:pPr>
        <w:pStyle w:val="BodyText"/>
      </w:pPr>
      <w:r>
        <w:t xml:space="preserve">4.8%</w:t>
      </w:r>
    </w:p>
    <w:p>
      <w:pPr>
        <w:pStyle w:val="BodyText"/>
      </w:pPr>
      <w:r>
        <w:t xml:space="preserve">+1.2 pts (vs 3.6%)</w:t>
      </w:r>
    </w:p>
    <w:p>
      <w:pPr>
        <w:pStyle w:val="BodyText"/>
      </w:pPr>
      <w:r>
        <w:t xml:space="preserve">Exceeded Target by 0.5 pts</w:t>
      </w:r>
    </w:p>
    <w:bookmarkEnd w:id="21"/>
    <w:bookmarkStart w:id="22" w:name="X1f5949604a705158ea171fb349247437c6d88d0"/>
    <w:p>
      <w:pPr>
        <w:pStyle w:val="Heading2"/>
      </w:pPr>
      <w:r>
        <w:t xml:space="preserve">III. Operational Highlights: Turkey Ankara's Customs Officer Successes</w:t>
      </w:r>
    </w:p>
    <w:p>
      <w:pPr>
        <w:pStyle w:val="FirstParagraph"/>
      </w:pPr>
      <w:r>
        <w:rPr>
          <w:bCs/>
          <w:b/>
        </w:rPr>
        <w:t xml:space="preserve">1. Revenue Generation Leadership:</w:t>
      </w:r>
      <w:r>
        <w:t xml:space="preserve"> </w:t>
      </w:r>
      <w:r>
        <w:t xml:space="preserve">Our Customs Officer team achieved unprecedented duty collection of $52.8 million in September – a direct result of enhanced verification protocols implemented at the Ankara facility. This represents the highest monthly revenue since Turkey Ankara established its current customs clearance framework in 2019.</w:t>
      </w:r>
    </w:p>
    <w:p>
      <w:pPr>
        <w:pStyle w:val="BodyText"/>
      </w:pPr>
      <w:r>
        <w:rPr>
          <w:bCs/>
          <w:b/>
        </w:rPr>
        <w:t xml:space="preserve">2. Digital Transformation Impact:</w:t>
      </w:r>
      <w:r>
        <w:t xml:space="preserve"> </w:t>
      </w:r>
      <w:r>
        <w:t xml:space="preserve">The adoption of AI-driven risk assessment tools reduced manual processing time by 38%. Customs Officers in Turkey Ankara now leverage real-time data from the e-Customs system to prioritize high-risk shipments, accelerating legitimate trade flows while maintaining security standards.</w:t>
      </w:r>
    </w:p>
    <w:p>
      <w:pPr>
        <w:pStyle w:val="BodyText"/>
      </w:pPr>
      <w:r>
        <w:rPr>
          <w:bCs/>
          <w:b/>
        </w:rPr>
        <w:t xml:space="preserve">3. Regional Trade Expansion:</w:t>
      </w:r>
      <w:r>
        <w:t xml:space="preserve"> </w:t>
      </w:r>
      <w:r>
        <w:t xml:space="preserve">The office processed a 31% increase in goods from EU partners and 27% growth from Asian markets, confirming Turkey Ankara's strategic importance as the primary customs gateway for Central Anatolia. Notable shipments included automotive components (45%) and agricultural exports (29%) to global markets.</w:t>
      </w:r>
    </w:p>
    <w:p>
      <w:pPr>
        <w:pStyle w:val="BodyText"/>
      </w:pPr>
      <w:r>
        <w:rPr>
          <w:bCs/>
          <w:b/>
        </w:rPr>
        <w:t xml:space="preserve">4. Compliance &amp; Security Milestone:</w:t>
      </w:r>
      <w:r>
        <w:t xml:space="preserve"> </w:t>
      </w:r>
      <w:r>
        <w:t xml:space="preserve">Our Customs Officer team identified $18.2 million in undeclared goods, including restricted pharmaceuticals and counterfeit electronics – preventing potential revenue leakage and protecting consumers in Turkey Ankara's market.</w:t>
      </w:r>
    </w:p>
    <w:bookmarkEnd w:id="22"/>
    <w:bookmarkStart w:id="23" w:name="Xedc7097f46e88d03324e3724e53b6c6615685d1"/>
    <w:p>
      <w:pPr>
        <w:pStyle w:val="Heading2"/>
      </w:pPr>
      <w:r>
        <w:t xml:space="preserve">IV. Strategic Initiatives Driving Success</w:t>
      </w:r>
    </w:p>
    <w:p>
      <w:pPr>
        <w:pStyle w:val="FirstParagraph"/>
      </w:pPr>
      <w:r>
        <w:rPr>
          <w:bCs/>
          <w:b/>
        </w:rPr>
        <w:t xml:space="preserve">A. Cross-Functional Task Forces:</w:t>
      </w:r>
      <w:r>
        <w:t xml:space="preserve"> </w:t>
      </w:r>
      <w:r>
        <w:t xml:space="preserve">Customs Officers collaborated with the Ankara Chamber of Commerce, Turkish Ministry of Industry, and logistics partners to implement "Trade Efficiency Clinics" – reducing clearance bottlenecks by 35% in high-volume sectors.</w:t>
      </w:r>
    </w:p>
    <w:p>
      <w:pPr>
        <w:pStyle w:val="BodyText"/>
      </w:pPr>
      <w:r>
        <w:rPr>
          <w:bCs/>
          <w:b/>
        </w:rPr>
        <w:t xml:space="preserve">B. Targeted Training Programs:</w:t>
      </w:r>
      <w:r>
        <w:t xml:space="preserve"> </w:t>
      </w:r>
      <w:r>
        <w:t xml:space="preserve">All Turkey Ankara-based Customs Officers completed advanced modules on EU-TRC (Turkey-ECFTA) regulations and new import classification systems, directly contributing to the 24% revenue growth through accurate duty assessment.</w:t>
      </w:r>
    </w:p>
    <w:p>
      <w:pPr>
        <w:pStyle w:val="BodyText"/>
      </w:pPr>
      <w:r>
        <w:rPr>
          <w:bCs/>
          <w:b/>
        </w:rPr>
        <w:t xml:space="preserve">C. Customer-Centric Service Model:</w:t>
      </w:r>
      <w:r>
        <w:t xml:space="preserve"> </w:t>
      </w:r>
      <w:r>
        <w:t xml:space="preserve">Introduction of the "Ankara Clear" digital portal allowed exporters to track shipment status in real-time. This initiative reduced customer complaints by 63% and increased repeat business from major Ankara-based manufacturers by 41%.</w:t>
      </w:r>
    </w:p>
    <w:bookmarkEnd w:id="23"/>
    <w:bookmarkStart w:id="24" w:name="v.-challenges-mitigation-strategies"/>
    <w:p>
      <w:pPr>
        <w:pStyle w:val="Heading2"/>
      </w:pPr>
      <w:r>
        <w:t xml:space="preserve">V. Challenges &amp; Mitigation Strategies</w:t>
      </w:r>
    </w:p>
    <w:p>
      <w:pPr>
        <w:pStyle w:val="FirstParagraph"/>
      </w:pPr>
      <w:r>
        <w:rPr>
          <w:bCs/>
          <w:b/>
        </w:rPr>
        <w:t xml:space="preserve">Challenge:</w:t>
      </w:r>
      <w:r>
        <w:t xml:space="preserve"> </w:t>
      </w:r>
      <w:r>
        <w:t xml:space="preserve">Increased customs fraud attempts targeting high-value electronics imports.</w:t>
      </w:r>
      <w:r>
        <w:br/>
      </w:r>
      <w:r>
        <w:rPr>
          <w:bCs/>
          <w:b/>
        </w:rPr>
        <w:t xml:space="preserve">Customs Officer Response:</w:t>
      </w:r>
      <w:r>
        <w:t xml:space="preserve"> </w:t>
      </w:r>
      <w:r>
        <w:t xml:space="preserve">Deployed blockchain-enabled shipment verification for all electronics consignments above $150K USD value, resulting in zero fraud incidents during the reporting period.</w:t>
      </w:r>
    </w:p>
    <w:p>
      <w:pPr>
        <w:pStyle w:val="BodyText"/>
      </w:pPr>
      <w:r>
        <w:rPr>
          <w:bCs/>
          <w:b/>
        </w:rPr>
        <w:t xml:space="preserve">Challenge:</w:t>
      </w:r>
      <w:r>
        <w:t xml:space="preserve"> </w:t>
      </w:r>
      <w:r>
        <w:t xml:space="preserve">Supply chain disruptions affecting on-time cargo arrivals.</w:t>
      </w:r>
      <w:r>
        <w:br/>
      </w:r>
      <w:r>
        <w:rPr>
          <w:bCs/>
          <w:b/>
        </w:rPr>
        <w:t xml:space="preserve">Customs Officer Response:</w:t>
      </w:r>
      <w:r>
        <w:t xml:space="preserve"> </w:t>
      </w:r>
      <w:r>
        <w:t xml:space="preserve">Established a 24/7 "Ankara Emergency Clearance Unit" to process time-sensitive shipments, maintaining 96% on-time processing despite global port delays.</w:t>
      </w:r>
    </w:p>
    <w:bookmarkEnd w:id="24"/>
    <w:bookmarkStart w:id="25" w:name="X3a592c41438261e6377aec40b5b14a79b177212"/>
    <w:p>
      <w:pPr>
        <w:pStyle w:val="Heading2"/>
      </w:pPr>
      <w:r>
        <w:t xml:space="preserve">VI. Future Outlook: Sales Targets for Turkey Ankara</w:t>
      </w:r>
    </w:p>
    <w:p>
      <w:pPr>
        <w:pStyle w:val="FirstParagraph"/>
      </w:pPr>
      <w:r>
        <w:t xml:space="preserve">This Sales Report establishes a robust foundation for continued growth. For Q4 2023, the Customs Officer team in Turkey Ankara targets:</w:t>
      </w:r>
    </w:p>
    <w:p>
      <w:pPr>
        <w:numPr>
          <w:ilvl w:val="0"/>
          <w:numId w:val="1001"/>
        </w:numPr>
        <w:pStyle w:val="Compact"/>
      </w:pPr>
      <w:r>
        <w:t xml:space="preserve">Processing 1,950+ shipments ($435M USD value) – representing a 12% quarter-over-quarter growth</w:t>
      </w:r>
    </w:p>
    <w:p>
      <w:pPr>
        <w:numPr>
          <w:ilvl w:val="0"/>
          <w:numId w:val="1001"/>
        </w:numPr>
        <w:pStyle w:val="Compact"/>
      </w:pPr>
      <w:r>
        <w:t xml:space="preserve">Achieving $61.0M USD duty revenue (a 15.6% increase over Q3)</w:t>
      </w:r>
    </w:p>
    <w:p>
      <w:pPr>
        <w:numPr>
          <w:ilvl w:val="0"/>
          <w:numId w:val="1001"/>
        </w:numPr>
        <w:pStyle w:val="Compact"/>
      </w:pPr>
      <w:r>
        <w:t xml:space="preserve">Reducing average clearance time to under 6 hours through automated document verification</w:t>
      </w:r>
    </w:p>
    <w:p>
      <w:pPr>
        <w:numPr>
          <w:ilvl w:val="0"/>
          <w:numId w:val="1001"/>
        </w:numPr>
        <w:pStyle w:val="Compact"/>
      </w:pPr>
      <w:r>
        <w:t xml:space="preserve">Expanding the "Ankara Clear" portal to include real-time customs duty calculators for exporters</w:t>
      </w:r>
    </w:p>
    <w:bookmarkEnd w:id="25"/>
    <w:bookmarkStart w:id="26" w:name="X592b6460dab0b8f110dee67df581893c00a76e5"/>
    <w:p>
      <w:pPr>
        <w:pStyle w:val="Heading2"/>
      </w:pPr>
      <w:r>
        <w:t xml:space="preserve">VII. Conclusion: The Critical Role of Customs Officer Excellence in Turkey Ankara</w:t>
      </w:r>
    </w:p>
    <w:p>
      <w:pPr>
        <w:pStyle w:val="FirstParagraph"/>
      </w:pPr>
      <w:r>
        <w:t xml:space="preserve">This Sales Report unequivocally demonstrates that the professionalism and strategic execution of our Customs Officers are directly driving economic growth in Turkey Ankara. The $52.8 million revenue generated during September 2023 represents not just financial success, but tangible support for national infrastructure projects, public services, and regional development initiatives funded through customs collections.</w:t>
      </w:r>
    </w:p>
    <w:p>
      <w:pPr>
        <w:pStyle w:val="BodyText"/>
      </w:pPr>
      <w:r>
        <w:t xml:space="preserve">As the primary customs entry point for Central Anatolia's economy, our office serves as a vital economic engine. Every shipment processed efficiently – whether a $500 agricultural export or a $12 million industrial machine – contributes to Turkey Ankara's position as an emerging global trade node. The Customs Officer team has consistently proven that regulatory excellence and commercial facilitation are not mutually exclusive; rather, they form the bedrock of sustainable growth.</w:t>
      </w:r>
    </w:p>
    <w:p>
      <w:pPr>
        <w:pStyle w:val="BodyText"/>
      </w:pPr>
      <w:r>
        <w:t xml:space="preserve">We recognize that maintaining this momentum requires continued investment in technology, staff development, and cross-agency collaboration. The success documented in this Sales Report reflects a shared commitment to operational rigor – proving that the role of a Customs Officer extends far beyond paperwork to become an indispensable catalyst for Turkey Ankara's economic future.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[Customs Officer Name]</w:t>
      </w:r>
      <w:r>
        <w:br/>
      </w:r>
      <w:r>
        <w:rPr>
          <w:bCs/>
          <w:b/>
        </w:rPr>
        <w:t xml:space="preserve">Signature:</w:t>
      </w:r>
      <w:r>
        <w:t xml:space="preserve"> </w:t>
      </w:r>
      <w:r>
        <w:t xml:space="preserve">_________________________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Sales Report is confidential and prepared exclusively for the Directorate General of Customs and Trade, Ankara. Distribution requires written authorization from the Chief Customs Officer.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Customs Officer Sales Report - Turkey Ankara</dc:title>
  <dc:creator/>
  <dc:language>en</dc:language>
  <cp:keywords/>
  <dcterms:created xsi:type="dcterms:W3CDTF">2025-12-10T21:31:10Z</dcterms:created>
  <dcterms:modified xsi:type="dcterms:W3CDTF">2025-12-10T21:31:10Z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