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Turkey</w:t>
      </w:r>
      <w:r>
        <w:t xml:space="preserve"> </w:t>
      </w:r>
      <w:r>
        <w:t xml:space="preserve">Istanbul</w:t>
      </w:r>
    </w:p>
    <w:bookmarkStart w:id="28" w:name="Xac66d27da0149dcec712294f5887d71b4dba5bf"/>
    <w:p>
      <w:pPr>
        <w:pStyle w:val="Heading1"/>
      </w:pPr>
      <w:r>
        <w:t xml:space="preserve">Q3 2023 Sales Performance Report: Customs Officer Solutions for Turkey Istanbul Market</w:t>
      </w:r>
    </w:p>
    <w:bookmarkStart w:id="20" w:name="executive-summary"/>
    <w:p>
      <w:pPr>
        <w:pStyle w:val="Heading2"/>
      </w:pPr>
      <w:r>
        <w:t xml:space="preserve">Executive Summary</w:t>
      </w:r>
    </w:p>
    <w:p>
      <w:pPr>
        <w:pStyle w:val="FirstParagraph"/>
      </w:pPr>
      <w:r>
        <w:t xml:space="preserve">This comprehensive Sales Report details our strategic advancements in serving the Turkish customs sector, with particular focus on Istanbul—a critical economic hub generating over 35% of Turkey's total customs revenue. The report confirms a 28% year-over-year growth in solutions deployed for Customs Officers across Istanbul, directly contributing to enhanced trade efficiency at Turkey's busiest port city. Our tailored approach to the unique operational challenges faced by Customs Officers in Istanbul has positioned us as the preferred technology partner for the Turkish Ministry of Trade's customs modernization initiative.</w:t>
      </w:r>
    </w:p>
    <w:bookmarkEnd w:id="20"/>
    <w:bookmarkStart w:id="21" w:name="X4c6e396a635ee02a8cd2bcd60a31eac2e8fe573"/>
    <w:p>
      <w:pPr>
        <w:pStyle w:val="Heading2"/>
      </w:pPr>
      <w:r>
        <w:t xml:space="preserve">Market Analysis: Turkey Istanbul Customs Landscape</w:t>
      </w:r>
    </w:p>
    <w:p>
      <w:pPr>
        <w:pStyle w:val="FirstParagraph"/>
      </w:pPr>
      <w:r>
        <w:t xml:space="preserve">Istanbul remains Turkey's primary commercial gateway, handling 58% of all import/export transactions through its three major ports (Istanbul Port, Karaköy, and Pendik). The city's Customs Administration employs over 4,200 dedicated Customs Officers who process approximately 1.2 million cargo manifests monthly. This high-volume environment creates exceptional demand for advanced customs management solutions that reduce clearance times from average 48 hours to under 12 hours—a key metric measured by every Customs Officer in Istanbul.</w:t>
      </w:r>
    </w:p>
    <w:p>
      <w:pPr>
        <w:pStyle w:val="BodyText"/>
      </w:pPr>
      <w:r>
        <w:t xml:space="preserve">The Turkish government's "Digital Customs Transformation Plan" specifically targets Istanbul as Phase One, allocating $215 million for technology upgrades across all customs facilities. This presents an unprecedented opportunity where our solutions directly empower Customs Officers to meet stringent EU compliance standards while accelerating trade flows. Our market analysis confirms that 76% of Istanbul's Customs Officers now prioritize AI-driven risk assessment tools—exactly what we deliver through our flagship "CustomsFlow" platform.</w:t>
      </w:r>
    </w:p>
    <w:bookmarkEnd w:id="21"/>
    <w:bookmarkStart w:id="22" w:name="q3-sales-performance-highlights"/>
    <w:p>
      <w:pPr>
        <w:pStyle w:val="Heading2"/>
      </w:pPr>
      <w:r>
        <w:t xml:space="preserve">Q3 Sales Performance Highlights</w:t>
      </w:r>
    </w:p>
    <w:p>
      <w:pPr>
        <w:pStyle w:val="FirstParagraph"/>
      </w:pPr>
      <w:r>
        <w:t xml:space="preserve">Our sales team achieved remarkable milestones in Turkey Istanbul during Q3:</w:t>
      </w:r>
    </w:p>
    <w:p>
      <w:pPr>
        <w:numPr>
          <w:ilvl w:val="0"/>
          <w:numId w:val="1001"/>
        </w:numPr>
        <w:pStyle w:val="Compact"/>
      </w:pPr>
      <w:r>
        <w:rPr>
          <w:bCs/>
          <w:b/>
        </w:rPr>
        <w:t xml:space="preserve">147 new installations</w:t>
      </w:r>
      <w:r>
        <w:t xml:space="preserve">: Deployed across 15 customs clearance centers in Istanbul, including all major facilities at Yenikapı and Tuzla terminals.</w:t>
      </w:r>
    </w:p>
    <w:p>
      <w:pPr>
        <w:numPr>
          <w:ilvl w:val="0"/>
          <w:numId w:val="1001"/>
        </w:numPr>
        <w:pStyle w:val="Compact"/>
      </w:pPr>
      <w:r>
        <w:rPr>
          <w:bCs/>
          <w:b/>
        </w:rPr>
        <w:t xml:space="preserve">32% increase in enterprise contracts</w:t>
      </w:r>
      <w:r>
        <w:t xml:space="preserve">: Secured multi-year agreements with the Turkish Customs and Trade Ministry for Istanbul's central command center.</w:t>
      </w:r>
    </w:p>
    <w:p>
      <w:pPr>
        <w:numPr>
          <w:ilvl w:val="0"/>
          <w:numId w:val="1001"/>
        </w:numPr>
        <w:pStyle w:val="Compact"/>
      </w:pPr>
      <w:r>
        <w:rPr>
          <w:bCs/>
          <w:b/>
        </w:rPr>
        <w:t xml:space="preserve">95% customer satisfaction rate</w:t>
      </w:r>
      <w:r>
        <w:t xml:space="preserve">: Among Customs Officers surveyed, reporting significant reductions in manual paperwork (70% less time spent on documentation).</w:t>
      </w:r>
    </w:p>
    <w:p>
      <w:pPr>
        <w:numPr>
          <w:ilvl w:val="0"/>
          <w:numId w:val="1001"/>
        </w:numPr>
        <w:pStyle w:val="Compact"/>
      </w:pPr>
      <w:r>
        <w:rPr>
          <w:bCs/>
          <w:b/>
        </w:rPr>
        <w:t xml:space="preserve">Revenue impact</w:t>
      </w:r>
      <w:r>
        <w:t xml:space="preserve">: Generated $8.2M in new contracts specifically for Istanbul operations—representing 41% of total Turkey revenue.</w:t>
      </w:r>
    </w:p>
    <w:bookmarkEnd w:id="22"/>
    <w:bookmarkStart w:id="23" w:name="Xa85ce18ee18e190fcb45dd83b64787be1b959df"/>
    <w:p>
      <w:pPr>
        <w:pStyle w:val="Heading2"/>
      </w:pPr>
      <w:r>
        <w:t xml:space="preserve">Customs Officer Feedback: The Human Element</w:t>
      </w:r>
    </w:p>
    <w:p>
      <w:pPr>
        <w:pStyle w:val="FirstParagraph"/>
      </w:pPr>
      <w:r>
        <w:t xml:space="preserve">The most valuable insights came directly from Customs Officers during our Q3 user workshops across Istanbul. Officer Mehmet Aydın (Istanbul Port Authority) stated: "Before CustomsFlow, we spent 6 hours daily on repetitive data entry. Now, with automated manifest processing, my team has reclaimed 180+ hours monthly to focus on high-risk cargo inspections." This sentiment was echoed by 92% of the 247 Customs Officers surveyed at Istanbul's customs hubs.</w:t>
      </w:r>
    </w:p>
    <w:p>
      <w:pPr>
        <w:pStyle w:val="BodyText"/>
      </w:pPr>
      <w:r>
        <w:t xml:space="preserve">Key improvements highlighted by Customs Officers include:</w:t>
      </w:r>
    </w:p>
    <w:p>
      <w:pPr>
        <w:numPr>
          <w:ilvl w:val="0"/>
          <w:numId w:val="1002"/>
        </w:numPr>
        <w:pStyle w:val="Compact"/>
      </w:pPr>
      <w:r>
        <w:t xml:space="preserve">Real-time customs duty calculation accuracy (99.8% vs. industry average 87%)</w:t>
      </w:r>
    </w:p>
    <w:p>
      <w:pPr>
        <w:numPr>
          <w:ilvl w:val="0"/>
          <w:numId w:val="1002"/>
        </w:numPr>
        <w:pStyle w:val="Compact"/>
      </w:pPr>
      <w:r>
        <w:t xml:space="preserve">Seamless integration with Turkey's new e-Customs portal (Gümrük Sistemi)</w:t>
      </w:r>
    </w:p>
    <w:p>
      <w:pPr>
        <w:numPr>
          <w:ilvl w:val="0"/>
          <w:numId w:val="1002"/>
        </w:numPr>
        <w:pStyle w:val="Compact"/>
      </w:pPr>
      <w:r>
        <w:t xml:space="preserve">Mobile access for field Customs Officers during cargo inspections at Istanbul's logistics parks</w:t>
      </w:r>
    </w:p>
    <w:bookmarkEnd w:id="23"/>
    <w:bookmarkStart w:id="24" w:name="Xe7d38a4430a14a2d72f24c7534c0689956909f9"/>
    <w:p>
      <w:pPr>
        <w:pStyle w:val="Heading2"/>
      </w:pPr>
      <w:r>
        <w:t xml:space="preserve">Challenges &amp; Strategic Adaptations in Turkey Istanbul</w:t>
      </w:r>
    </w:p>
    <w:p>
      <w:pPr>
        <w:pStyle w:val="FirstParagraph"/>
      </w:pPr>
      <w:r>
        <w:t xml:space="preserve">Despite strong performance, we encountered challenges specific to Istanbul's customs environment. The city's rapid trade growth (18% YoY) overwhelmed legacy systems during the Q2 peak season. Our response included:</w:t>
      </w:r>
    </w:p>
    <w:p>
      <w:pPr>
        <w:numPr>
          <w:ilvl w:val="0"/>
          <w:numId w:val="1003"/>
        </w:numPr>
        <w:pStyle w:val="Compact"/>
      </w:pPr>
      <w:r>
        <w:rPr>
          <w:bCs/>
          <w:b/>
        </w:rPr>
        <w:t xml:space="preserve">Localized solution scaling</w:t>
      </w:r>
      <w:r>
        <w:t xml:space="preserve">: Developed a dedicated Istanbul traffic management module handling 35% higher concurrent users than standard deployment</w:t>
      </w:r>
    </w:p>
    <w:p>
      <w:pPr>
        <w:numPr>
          <w:ilvl w:val="0"/>
          <w:numId w:val="1003"/>
        </w:numPr>
        <w:pStyle w:val="Compact"/>
      </w:pPr>
      <w:r>
        <w:rPr>
          <w:bCs/>
          <w:b/>
        </w:rPr>
        <w:t xml:space="preserve">Cultural adaptation</w:t>
      </w:r>
      <w:r>
        <w:t xml:space="preserve">: Trained all sales engineers in Turkish customs terminology and Istanbul-specific trade patterns (e.g., luxury goods, automotive imports)</w:t>
      </w:r>
    </w:p>
    <w:p>
      <w:pPr>
        <w:numPr>
          <w:ilvl w:val="0"/>
          <w:numId w:val="1003"/>
        </w:numPr>
        <w:pStyle w:val="Compact"/>
      </w:pPr>
      <w:r>
        <w:rPr>
          <w:bCs/>
          <w:b/>
        </w:rPr>
        <w:t xml:space="preserve">Regulatory alignment</w:t>
      </w:r>
      <w:r>
        <w:t xml:space="preserve">: Updated our software to comply with Turkey's 2023 Customs Law Amendment requiring enhanced digital audit trails for Istanbul transactions</w:t>
      </w:r>
    </w:p>
    <w:p>
      <w:pPr>
        <w:pStyle w:val="FirstParagraph"/>
      </w:pPr>
      <w:r>
        <w:t xml:space="preserve">Crucially, we recognized that every Customs Officer in Istanbul faces unique pressures: those at Kadıköy manage high-volume retail imports, while Tuzla-based Officers handle complex industrial machinery clearances. Our sales strategy now segments solutions by operational zones within Istanbul—ensuring Customs Officers receive precisely what they need for their specific workflow.</w:t>
      </w:r>
    </w:p>
    <w:bookmarkEnd w:id="24"/>
    <w:bookmarkStart w:id="25" w:name="Xee4bd757ea4155c99c8ebf6b51d7f69cb291434"/>
    <w:p>
      <w:pPr>
        <w:pStyle w:val="Heading2"/>
      </w:pPr>
      <w:r>
        <w:t xml:space="preserve">Competitive Differentiation in Turkey's Customs Market</w:t>
      </w:r>
    </w:p>
    <w:p>
      <w:pPr>
        <w:pStyle w:val="FirstParagraph"/>
      </w:pPr>
      <w:r>
        <w:t xml:space="preserve">While competitors offer generic customs software, our Turkey Istanbul-focused approach delivers measurable competitive advantage:</w:t>
      </w:r>
    </w:p>
    <w:p>
      <w:pPr>
        <w:pStyle w:val="BodyText"/>
      </w:pPr>
      <w:r>
        <w:t xml:space="preserve">Feature</w:t>
      </w:r>
    </w:p>
    <w:p>
      <w:pPr>
        <w:pStyle w:val="BodyText"/>
      </w:pPr>
      <w:r>
        <w:t xml:space="preserve">Ours (CustomsFlow)</w:t>
      </w:r>
    </w:p>
    <w:p>
      <w:pPr>
        <w:pStyle w:val="BodyText"/>
      </w:pPr>
      <w:r>
        <w:t xml:space="preserve">Competitor A</w:t>
      </w:r>
    </w:p>
    <w:p>
      <w:pPr>
        <w:pStyle w:val="BodyText"/>
      </w:pPr>
      <w:r>
        <w:t xml:space="preserve">Competitor B</w:t>
      </w:r>
    </w:p>
    <w:p>
      <w:pPr>
        <w:pStyle w:val="BodyText"/>
      </w:pPr>
      <w:r>
        <w:t xml:space="preserve">Istanbul-specific trade regulations database</w:t>
      </w:r>
    </w:p>
    <w:p>
      <w:pPr>
        <w:pStyle w:val="BodyText"/>
      </w:pPr>
      <w:r>
        <w:t xml:space="preserve">✓ Fully integrated</w:t>
      </w:r>
    </w:p>
    <w:p>
      <w:pPr>
        <w:pStyle w:val="BodyText"/>
      </w:pPr>
      <w:r>
        <w:t xml:space="preserve">X Limited coverage</w:t>
      </w:r>
    </w:p>
    <w:p>
      <w:pPr>
        <w:pStyle w:val="BodyText"/>
      </w:pPr>
      <w:r>
        <w:t xml:space="preserve">X None</w:t>
      </w:r>
    </w:p>
    <w:p>
      <w:pPr>
        <w:pStyle w:val="BodyText"/>
      </w:pPr>
      <w:r>
        <w:t xml:space="preserve">Customs Officer mobile app (Turkish language)</w:t>
      </w:r>
    </w:p>
    <w:p>
      <w:pPr>
        <w:pStyle w:val="BodyText"/>
      </w:pPr>
      <w:r>
        <w:t xml:space="preserve">✓ 100% localization</w:t>
      </w:r>
    </w:p>
    <w:p>
      <w:pPr>
        <w:pStyle w:val="BodyText"/>
      </w:pPr>
      <w:r>
        <w:t xml:space="preserve">This Sales Report proves that our technology directly empowers Customs Officers to exceed performance targets.</w:t>
      </w:r>
    </w:p>
    <w:bookmarkEnd w:id="25"/>
    <w:bookmarkStart w:id="26" w:name="Xc36b1ce4c9288a1a8fdeb796f71d483570a54c5"/>
    <w:p>
      <w:pPr>
        <w:pStyle w:val="Heading2"/>
      </w:pPr>
      <w:r>
        <w:t xml:space="preserve">Future Strategy: Sustaining Growth in Turkey Istanbul</w:t>
      </w:r>
    </w:p>
    <w:p>
      <w:pPr>
        <w:pStyle w:val="FirstParagraph"/>
      </w:pPr>
      <w:r>
        <w:t xml:space="preserve">Building on Q3 success, our 2024 strategy for Istanbul includes:</w:t>
      </w:r>
    </w:p>
    <w:p>
      <w:pPr>
        <w:numPr>
          <w:ilvl w:val="0"/>
          <w:numId w:val="1004"/>
        </w:numPr>
        <w:pStyle w:val="Compact"/>
      </w:pPr>
      <w:r>
        <w:rPr>
          <w:bCs/>
          <w:b/>
        </w:rPr>
        <w:t xml:space="preserve">AI-Powered Risk Engine</w:t>
      </w:r>
      <w:r>
        <w:t xml:space="preserve">: Launching an advanced module specifically for Istanbul's top risk areas (pharmaceuticals, electronics) to help Customs Officers prioritize inspections.</w:t>
      </w:r>
    </w:p>
    <w:p>
      <w:pPr>
        <w:numPr>
          <w:ilvl w:val="0"/>
          <w:numId w:val="1004"/>
        </w:numPr>
        <w:pStyle w:val="Compact"/>
      </w:pPr>
      <w:r>
        <w:rPr>
          <w:bCs/>
          <w:b/>
        </w:rPr>
        <w:t xml:space="preserve">Istanbul Customs Academy</w:t>
      </w:r>
      <w:r>
        <w:t xml:space="preserve">: Partnering with the Turkish Ministry of Trade to certify 1,000+ Customs Officers on our platform—making us indispensable to Turkey's customs workforce development.</w:t>
      </w:r>
    </w:p>
    <w:p>
      <w:pPr>
        <w:numPr>
          <w:ilvl w:val="0"/>
          <w:numId w:val="1004"/>
        </w:numPr>
        <w:pStyle w:val="Compact"/>
      </w:pPr>
      <w:r>
        <w:rPr>
          <w:bCs/>
          <w:b/>
        </w:rPr>
        <w:t xml:space="preserve">Port Integration Expansion</w:t>
      </w:r>
      <w:r>
        <w:t xml:space="preserve">: Targeting full system integration at Istanbul's new $3.2B Haydarpaşa Port terminal by Q2 2024.</w:t>
      </w:r>
    </w:p>
    <w:p>
      <w:pPr>
        <w:pStyle w:val="FirstParagraph"/>
      </w:pPr>
      <w:r>
        <w:t xml:space="preserve">Our analysis confirms that every Custom Officer in Istanbul represents a high-value opportunity: the average revenue per Customs Officer user has increased by 37% year-over-year due to expanded solution adoption. As Turkey's economy grows, Istanbul will remain the critical market where our Sales Report consistently demonstrates how specialized customs solutions drive tangible results for frontline Customs Officers.</w:t>
      </w:r>
    </w:p>
    <w:bookmarkEnd w:id="26"/>
    <w:bookmarkStart w:id="27" w:name="conclusion"/>
    <w:p>
      <w:pPr>
        <w:pStyle w:val="Heading2"/>
      </w:pPr>
      <w:r>
        <w:t xml:space="preserve">Conclusion</w:t>
      </w:r>
    </w:p>
    <w:p>
      <w:pPr>
        <w:pStyle w:val="FirstParagraph"/>
      </w:pPr>
      <w:r>
        <w:t xml:space="preserve">This Q3 Sales Report unequivocally establishes our leadership in supporting Customs Officers across Turkey Istanbul. By deeply understanding the operational realities of every Customs Officer—from those managing high-volume container terminals to field inspectors at Istanbul's industrial zones—we've achieved remarkable market penetration. The data is clear: Our solutions directly reduce customs processing times, increase revenue collection accuracy, and empower the dedicated professionals who safeguard Turkey's trade integrity in this global city.</w:t>
      </w:r>
    </w:p>
    <w:p>
      <w:pPr>
        <w:pStyle w:val="BodyText"/>
      </w:pPr>
      <w:r>
        <w:t xml:space="preserve">As we move into Q4, we remain committed to serving Customs Officers throughout Turkey Istanbul with innovations that meet their evolving needs. This Sales Report documents not just our commercial success, but our partnership with the Turkish customs community—proving that when technology is designed for the specific challenges of a Customs Officer in Istanbul, everyone benefits: traders gain faster access to markets, the government secures revenue compliance, and Customs Officers achieve greater operational satisfaction.</w:t>
      </w:r>
    </w:p>
    <w:p>
      <w:pPr>
        <w:pStyle w:val="BodyText"/>
      </w:pPr>
      <w:r>
        <w:rPr>
          <w:iCs/>
          <w:i/>
        </w:rPr>
        <w:t xml:space="preserve">Prepared for Turkey Ministry of Trade Implementation Review | Document #TR-2023-IST-CUS-098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Turkey Istanbul</dc:title>
  <dc:creator/>
  <dc:language>en</dc:language>
  <cp:keywords/>
  <dcterms:created xsi:type="dcterms:W3CDTF">2025-12-11T00:11:27Z</dcterms:created>
  <dcterms:modified xsi:type="dcterms:W3CDTF">2025-12-11T00:11:27Z</dcterms:modified>
</cp:coreProperties>
</file>

<file path=docProps/custom.xml><?xml version="1.0" encoding="utf-8"?>
<Properties xmlns="http://schemas.openxmlformats.org/officeDocument/2006/custom-properties" xmlns:vt="http://schemas.openxmlformats.org/officeDocument/2006/docPropsVTypes"/>
</file>