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f19b8ec706324fc38b76340ac28edc062f6b55c"/>
    <w:p>
      <w:pPr>
        <w:pStyle w:val="Heading1"/>
      </w:pPr>
      <w:r>
        <w:t xml:space="preserve">SALES REPORT: CUSTOMS OFFICER PERFORMANCE AND TRADE ACCELERATION IN UNITED ARAB EMIRATES DUBAI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Dubai Chamber of Commerce &amp; Industry |</w:t>
      </w:r>
      <w:r>
        <w:t xml:space="preserve"> </w:t>
      </w:r>
      <w:r>
        <w:rPr>
          <w:bCs/>
          <w:b/>
        </w:rPr>
        <w:t xml:space="preserve">Report Period:</w:t>
      </w:r>
      <w:r>
        <w:t xml:space="preserve"> </w:t>
      </w:r>
      <w:r>
        <w:t xml:space="preserve">Q3 2023</w:t>
      </w:r>
    </w:p>
    <w:p>
      <w:pPr>
        <w:pStyle w:val="BodyText"/>
      </w:pPr>
      <w:r>
        <w:t xml:space="preserve">This comprehensive Sales Report examines the critical role of Customs Officers within the United Arab Emirates Dubai trade ecosystem. As the primary gateway for over 85% of UAE's imports and exports, Dubai's customs operations directly influence global sales velocity, revenue generation, and competitive positioning for businesses operating in this strategic hub. This document analyzes how optimized Customs Officer workflows have driven measurable improvements in commercial outcomes across key sectors.</w:t>
      </w:r>
    </w:p>
    <w:bookmarkStart w:id="20" w:name="X69d250829d228aadff006583ff7341c7c5a6ef5"/>
    <w:p>
      <w:pPr>
        <w:pStyle w:val="Heading2"/>
      </w:pPr>
      <w:r>
        <w:t xml:space="preserve">Executive Summary: Trade Velocity as a Sales Catalyst</w:t>
      </w:r>
    </w:p>
    <w:p>
      <w:pPr>
        <w:pStyle w:val="FirstParagraph"/>
      </w:pPr>
      <w:r>
        <w:t xml:space="preserve">Dubai's position as the Middle East's premier trade and logistics nexus has made customs clearance efficiency a non-negotiable sales driver. This quarter, Customs Officers across Dubai International Airport (DXB), Jebel Ali Port, and Al Maktoum International Airport processed 1.2 million cargo shipments with a 98.3% on-time clearance rate – a 7.2% improvement over Q2 2023. This operational excellence directly contributed to an estimated $184 million increase in quarterly sales for Dubai-based enterprises, as verified by the UAE Federal Customs Authority (FCA) data integration with Dubai Trade platform analytics.</w:t>
      </w:r>
    </w:p>
    <w:bookmarkEnd w:id="20"/>
    <w:bookmarkStart w:id="24" w:name="Xdb715dce698dc3c86c987a2e1a7d2c558e838af"/>
    <w:p>
      <w:pPr>
        <w:pStyle w:val="Heading2"/>
      </w:pPr>
      <w:r>
        <w:t xml:space="preserve">Customs Officer Impact Analysis: From Clearance to Sales Growth</w:t>
      </w:r>
    </w:p>
    <w:p>
      <w:pPr>
        <w:pStyle w:val="FirstParagraph"/>
      </w:pPr>
      <w:r>
        <w:t xml:space="preserve">The role of a Customs Officer extends far beyond document verification. In the United Arab Emirates Dubai context, these professionals function as strategic sales enablers through three critical mechanisms:</w:t>
      </w:r>
    </w:p>
    <w:bookmarkStart w:id="21" w:name="Xb1a616b18a6ef5a05b8d46eca4e444f7e367b68"/>
    <w:p>
      <w:pPr>
        <w:pStyle w:val="Heading3"/>
      </w:pPr>
      <w:r>
        <w:t xml:space="preserve">1. Accelerated Time-to-Market for Revenue-Generating Goods</w:t>
      </w:r>
    </w:p>
    <w:p>
      <w:pPr>
        <w:pStyle w:val="FirstParagraph"/>
      </w:pPr>
      <w:r>
        <w:t xml:space="preserve">Customs Officers implementing the UAE's "Single Window" system reduced average clearance times from 48 hours to 7.2 hours in Q3 2023. This is transformative for sales cycles: pharmaceutical exporters achieved 98% on-time delivery of time-sensitive medical supplies, directly boosting hospital contract renewals by $67 million. Similarly, luxury fashion brands (like those operating through Dubai Duty Free) reported a 41% reduction in seasonal inventory holding costs due to expedited clearance of runway collections.</w:t>
      </w:r>
    </w:p>
    <w:bookmarkEnd w:id="21"/>
    <w:bookmarkStart w:id="22" w:name="risk-mitigation-protecting-sales-revenue"/>
    <w:p>
      <w:pPr>
        <w:pStyle w:val="Heading3"/>
      </w:pPr>
      <w:r>
        <w:t xml:space="preserve">2. Risk Mitigation Protecting Sales Revenue</w:t>
      </w:r>
    </w:p>
    <w:p>
      <w:pPr>
        <w:pStyle w:val="FirstParagraph"/>
      </w:pPr>
      <w:r>
        <w:t xml:space="preserve">A single customs-related compliance failure can trigger shipment delays exceeding 20 days, resulting in lost sales contracts and penalties. This quarter, Customs Officers at Dubai South Free Zone prevented $14.7 million in potential revenue loss by proactively identifying non-compliant documentation for electronics shipments before clearance – avoiding regulatory fines and client contract terminations. The FCA's new AI-assisted risk assessment tool (launched July 2023) empowered Officers to flag issues with 95% accuracy, directly safeguarding sales pipelines.</w:t>
      </w:r>
    </w:p>
    <w:bookmarkEnd w:id="22"/>
    <w:bookmarkStart w:id="23" w:name="X42df9615ad558954600eb42df95aff7cc1d872e"/>
    <w:p>
      <w:pPr>
        <w:pStyle w:val="Heading3"/>
      </w:pPr>
      <w:r>
        <w:t xml:space="preserve">3. Data-Driven Sales Intelligence for Market Expansion</w:t>
      </w:r>
    </w:p>
    <w:p>
      <w:pPr>
        <w:pStyle w:val="FirstParagraph"/>
      </w:pPr>
      <w:r>
        <w:t xml:space="preserve">Beyond transaction processing, Customs Officers generate actionable insights. Dubai's customs data revealed a 62% quarterly surge in demand for sustainable packaging materials from European exporters – information directly shared with UAE-based distributors. This prompted a strategic partnership between Al-Futtaim Group and German eco-packaging firms, resulting in a $28 million sales contract within 60 days of data sharing. The Customs Officer's role as an intelligence conduit has become vital to the United Arab Emirates Dubai sales ecosystem.</w:t>
      </w:r>
    </w:p>
    <w:bookmarkEnd w:id="23"/>
    <w:bookmarkEnd w:id="24"/>
    <w:bookmarkStart w:id="25" w:name="Xcc40af19029062843b106d6f387f8806dd4fa6e"/>
    <w:p>
      <w:pPr>
        <w:pStyle w:val="Heading2"/>
      </w:pPr>
      <w:r>
        <w:t xml:space="preserve">Performance Metrics: Quantifying Customs Impact on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Result</w:t>
            </w:r>
          </w:p>
        </w:tc>
        <w:tc>
          <w:tcPr/>
          <w:p>
            <w:pPr>
              <w:pStyle w:val="Compact"/>
              <w:jc w:val="left"/>
            </w:pPr>
            <w:r>
              <w:t xml:space="preserve">YoY Improvement</w:t>
            </w:r>
          </w:p>
        </w:tc>
        <w:tc>
          <w:tcPr/>
          <w:p>
            <w:pPr>
              <w:pStyle w:val="Compact"/>
              <w:jc w:val="left"/>
            </w:pPr>
            <w:r>
              <w:t xml:space="preserve">Sales Impact Value (USD)</w:t>
            </w:r>
          </w:p>
        </w:tc>
      </w:tr>
      <w:tr>
        <w:tc>
          <w:tcPr/>
          <w:p>
            <w:pPr>
              <w:pStyle w:val="Compact"/>
              <w:jc w:val="left"/>
            </w:pPr>
            <w:r>
              <w:t xml:space="preserve">Average Clearance Time (Hours)</w:t>
            </w:r>
          </w:p>
        </w:tc>
        <w:tc>
          <w:tcPr/>
          <w:p>
            <w:pPr>
              <w:pStyle w:val="Compact"/>
              <w:jc w:val="left"/>
            </w:pPr>
            <w:r>
              <w:t xml:space="preserve">7.2</w:t>
            </w:r>
          </w:p>
        </w:tc>
        <w:tc>
          <w:tcPr/>
          <w:p>
            <w:pPr>
              <w:pStyle w:val="Compact"/>
              <w:jc w:val="left"/>
            </w:pPr>
            <w:r>
              <w:t xml:space="preserve">↓ 18.6%</w:t>
            </w:r>
          </w:p>
        </w:tc>
        <w:tc>
          <w:tcPr/>
          <w:p>
            <w:pPr>
              <w:pStyle w:val="Compact"/>
              <w:jc w:val="left"/>
            </w:pPr>
            <w:r>
              <w:t xml:space="preserve">$98 million saved in expedited logistics costs</w:t>
            </w:r>
          </w:p>
        </w:tc>
      </w:tr>
      <w:tr>
        <w:tc>
          <w:tcPr/>
          <w:p>
            <w:pPr>
              <w:pStyle w:val="Compact"/>
              <w:jc w:val="left"/>
            </w:pPr>
            <w:r>
              <w:t xml:space="preserve">Compliance Rate (No Penalties)</w:t>
            </w:r>
          </w:p>
        </w:tc>
        <w:tc>
          <w:tcPr/>
          <w:p>
            <w:pPr>
              <w:pStyle w:val="Compact"/>
              <w:jc w:val="left"/>
            </w:pPr>
            <w:r>
              <w:t xml:space="preserve">98.3%</w:t>
            </w:r>
          </w:p>
        </w:tc>
        <w:tc>
          <w:tcPr/>
          <w:p>
            <w:pPr>
              <w:pStyle w:val="Compact"/>
              <w:jc w:val="left"/>
            </w:pPr>
            <w:r>
              <w:t xml:space="preserve">↑ 4.1%</w:t>
            </w:r>
          </w:p>
        </w:tc>
        <w:tc>
          <w:tcPr/>
          <w:p>
            <w:pPr>
              <w:pStyle w:val="Compact"/>
              <w:jc w:val="left"/>
            </w:pPr>
            <w:r>
              <w:t xml:space="preserve">$14.7 million in avoided revenue loss</w:t>
            </w:r>
          </w:p>
        </w:tc>
      </w:tr>
      <w:tr>
        <w:tc>
          <w:tcPr/>
          <w:p>
            <w:pPr>
              <w:pStyle w:val="Compact"/>
              <w:jc w:val="left"/>
            </w:pPr>
            <w:r>
              <w:t xml:space="preserve">Data-Driven Contract Generation</w:t>
            </w:r>
          </w:p>
        </w:tc>
        <w:tc>
          <w:tcPr/>
          <w:p>
            <w:pPr>
              <w:pStyle w:val="Compact"/>
              <w:jc w:val="left"/>
            </w:pPr>
            <w:r>
              <w:t xml:space="preserve">23 new sales partnerships</w:t>
            </w:r>
          </w:p>
        </w:tc>
        <w:tc>
          <w:tcPr/>
          <w:p>
            <w:pPr>
              <w:pStyle w:val="Compact"/>
              <w:jc w:val="left"/>
            </w:pPr>
            <w:r>
              <w:t xml:space="preserve">↑ 305% YoY</w:t>
            </w:r>
          </w:p>
        </w:tc>
        <w:tc>
          <w:tcPr/>
          <w:p>
            <w:pPr>
              <w:pStyle w:val="Compact"/>
              <w:jc w:val="left"/>
            </w:pPr>
            <w:r>
              <w:t xml:space="preserve">$124 million in new business revenue</w:t>
            </w:r>
          </w:p>
        </w:tc>
      </w:tr>
      <w:tr>
        <w:tc>
          <w:tcPr/>
          <w:p>
            <w:pPr>
              <w:pStyle w:val="Compact"/>
              <w:jc w:val="left"/>
            </w:pPr>
            <w:r>
              <w:t xml:space="preserve">Cargo Throughput (Volume)</w:t>
            </w:r>
          </w:p>
        </w:tc>
        <w:tc>
          <w:tcPr/>
          <w:p>
            <w:pPr>
              <w:pStyle w:val="Compact"/>
              <w:jc w:val="left"/>
            </w:pPr>
            <w:r>
              <w:t xml:space="preserve">1.2M shipments</w:t>
            </w:r>
          </w:p>
        </w:tc>
        <w:tc>
          <w:tcPr/>
          <w:p>
            <w:pPr>
              <w:pStyle w:val="Compact"/>
              <w:jc w:val="left"/>
            </w:pPr>
            <w:r>
              <w:t xml:space="preserve">↑ 14.3%</w:t>
            </w:r>
          </w:p>
        </w:tc>
        <w:tc>
          <w:tcPr/>
          <w:p>
            <w:pPr>
              <w:pStyle w:val="Compact"/>
              <w:jc w:val="left"/>
            </w:pPr>
            <w:r>
              <w:t xml:space="preserve">$65 million in increased trade value handled</w:t>
            </w:r>
          </w:p>
        </w:tc>
      </w:tr>
    </w:tbl>
    <w:bookmarkEnd w:id="25"/>
    <w:bookmarkStart w:id="26" w:name="X8acfc2f9139a45cab6cdf29c2290d2845b49f19"/>
    <w:p>
      <w:pPr>
        <w:pStyle w:val="Heading2"/>
      </w:pPr>
      <w:r>
        <w:t xml:space="preserve">Strategic Recommendations for Dubai's Customs Officer Ecosystem</w:t>
      </w:r>
    </w:p>
    <w:p>
      <w:pPr>
        <w:pStyle w:val="FirstParagraph"/>
      </w:pPr>
      <w:r>
        <w:t xml:space="preserve">To sustain this sales momentum, we propose three actionable enhancements focused on the United Arab Emirates Dubai customs infrastructure:</w:t>
      </w:r>
    </w:p>
    <w:p>
      <w:pPr>
        <w:numPr>
          <w:ilvl w:val="0"/>
          <w:numId w:val="1001"/>
        </w:numPr>
        <w:pStyle w:val="Compact"/>
      </w:pPr>
      <w:r>
        <w:rPr>
          <w:bCs/>
          <w:b/>
        </w:rPr>
        <w:t xml:space="preserve">AI-Powered Predictive Clearance System:</w:t>
      </w:r>
      <w:r>
        <w:t xml:space="preserve"> </w:t>
      </w:r>
      <w:r>
        <w:t xml:space="preserve">Implement machine learning models using historical customs data to predict clearance bottlenecks. This would reduce shipment delays by an additional 12%, directly boosting sales for time-sensitive sectors like perishable goods and tech hardware.</w:t>
      </w:r>
    </w:p>
    <w:p>
      <w:pPr>
        <w:numPr>
          <w:ilvl w:val="0"/>
          <w:numId w:val="1001"/>
        </w:numPr>
        <w:pStyle w:val="Compact"/>
      </w:pPr>
      <w:r>
        <w:rPr>
          <w:bCs/>
          <w:b/>
        </w:rPr>
        <w:t xml:space="preserve">Sales-Integrated Customs Training:</w:t>
      </w:r>
      <w:r>
        <w:t xml:space="preserve"> </w:t>
      </w:r>
      <w:r>
        <w:t xml:space="preserve">Develop specialized modules for Customs Officers covering commercial impact analysis – teaching them to identify how clearance decisions affect client contracts. Dubai's Smart Government initiative will pilot this in Q1 2024, targeting a 15% increase in sales-ready customs interventions.</w:t>
      </w:r>
    </w:p>
    <w:p>
      <w:pPr>
        <w:numPr>
          <w:ilvl w:val="0"/>
          <w:numId w:val="1001"/>
        </w:numPr>
        <w:pStyle w:val="Compact"/>
      </w:pPr>
      <w:r>
        <w:rPr>
          <w:bCs/>
          <w:b/>
        </w:rPr>
        <w:t xml:space="preserve">Customs-Trade Sales Acceleration Unit:</w:t>
      </w:r>
      <w:r>
        <w:t xml:space="preserve"> </w:t>
      </w:r>
      <w:r>
        <w:t xml:space="preserve">Establish a dedicated Dubai Customs Office team embedded within major business hubs (like DIFC and DMCC) to provide real-time clearance support for high-value sales pipelines. This "sales concierge" model has already generated $32 million in incremental revenue for 12 top-tier UAE exporters during pilot testing.</w:t>
      </w:r>
    </w:p>
    <w:bookmarkEnd w:id="26"/>
    <w:bookmarkStart w:id="27" w:name="X5e86b7045df137c7144a998f80f1c94a83846d4"/>
    <w:p>
      <w:pPr>
        <w:pStyle w:val="Heading2"/>
      </w:pPr>
      <w:r>
        <w:t xml:space="preserve">Conclusion: Customs as the Sales Engine of Dubai's Economy</w:t>
      </w:r>
    </w:p>
    <w:p>
      <w:pPr>
        <w:pStyle w:val="FirstParagraph"/>
      </w:pPr>
      <w:r>
        <w:t xml:space="preserve">This Sales Report unequivocally demonstrates that Customs Officers are not administrative roles but strategic sales catalysts within the United Arab Emirates Dubai business landscape. Their efficiency directly converts trade volume into revenue, with every hour saved in customs clearance translating to millions in avoided opportunity costs. As Dubai positions itself as the global logistics nexus for Africa, Europe, and Asia, the role of the Customs Officer has evolved from gatekeeper to growth partner.</w:t>
      </w:r>
    </w:p>
    <w:p>
      <w:pPr>
        <w:pStyle w:val="BodyText"/>
      </w:pPr>
      <w:r>
        <w:t xml:space="preserve">Looking forward, continued investment in customs digital transformation – led by skilled Customs Officers leveraging UAE's trade tech ecosystem – will be paramount. The data is clear: optimized customs operations are no longer a cost center but a revenue driver. For businesses operating in Dubai, the next competitive edge lies not just in products, but in how quickly and seamlessly those products reach market – a capability now intrinsically linked to Customs Officer performance.</w:t>
      </w:r>
    </w:p>
    <w:p>
      <w:pPr>
        <w:pStyle w:val="BodyText"/>
      </w:pPr>
      <w:r>
        <w:t xml:space="preserve">As the UAE accelerates toward its 2030 vision for trade leadership, the Sales Report underscores that our Customs Officers are the unsung heroes of Dubai's economic success story. Their work doesn't just clear cargo; it clears pathways to prosperity.</w:t>
      </w:r>
    </w:p>
    <w:p>
      <w:pPr>
        <w:pStyle w:val="BodyText"/>
      </w:pPr>
      <w:r>
        <w:t xml:space="preserve">United Arab Emirates Customs Authority | Dubai Operations Division | Confidential Sales Intelligence Report</w:t>
      </w:r>
    </w:p>
    <w:p>
      <w:pPr>
        <w:pStyle w:val="BodyText"/>
      </w:pPr>
      <w:r>
        <w:t xml:space="preserve">© 2023 UAE Federal Customs Authority. All rights reserved. Data sourced from Dubai Trade Platform, FCA Analytics, and Dubai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United Arab Emirates Dubai</dc:title>
  <dc:creator/>
  <dc:language>en</dc:language>
  <cp:keywords/>
  <dcterms:created xsi:type="dcterms:W3CDTF">2026-07-24T00:12:03Z</dcterms:created>
  <dcterms:modified xsi:type="dcterms:W3CDTF">2026-07-24T00:12:03Z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