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Operations</w:t>
      </w:r>
    </w:p>
    <w:bookmarkStart w:id="29" w:name="X8152d728287bbee4ffce5e132234360117f93a2"/>
    <w:p>
      <w:pPr>
        <w:pStyle w:val="Heading1"/>
      </w:pPr>
      <w:r>
        <w:t xml:space="preserve">Annual Sales Performance Report: Customs Officer Operations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HM Revenue and Customs (HMRC) London Regional Management</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operational effectiveness of Customs Officers across United Kingdom London trade corridors. As the gateway to global commerce for over one-third of UK trade volume, London's customs operations directly influence import/export sales performance nationwide. This document analyzes how proactive Customs Officer interventions have safeguarded revenue streams, accelerated clearance processes, and enhanced compliance – all critical to maintaining London's position as a premier international business hub within the United Kingdom.</w:t>
      </w:r>
    </w:p>
    <w:bookmarkEnd w:id="20"/>
    <w:bookmarkStart w:id="21" w:name="X4f3e4c50c2091777da378b2109055ca46fbc2c2"/>
    <w:p>
      <w:pPr>
        <w:pStyle w:val="Heading2"/>
      </w:pPr>
      <w:r>
        <w:t xml:space="preserve">Introduction: The Critical Role of Customs Officers in London Trade</w:t>
      </w:r>
    </w:p>
    <w:p>
      <w:pPr>
        <w:pStyle w:val="FirstParagraph"/>
      </w:pPr>
      <w:r>
        <w:t xml:space="preserve">Within the United Kingdom London customs landscape, every Customs Officer serves as both a regulatory guardian and an economic enabler. This Sales Report underscores how their daily actions directly impact commercial sales outcomes for thousands of UK businesses operating through London's ports (including Thamesport, Tilbury, and Heathrow). Unlike traditional sales roles, these professionals facilitate trade transactions by ensuring goods comply with UK regulations – turning potential sales barriers into seamless revenue opportunities. In 2023 alone, Customs Officers processed over 8.7 million customs declarations for London-based enterprises, directly supporting £45 billion in annual sales across pharmaceuticals, luxury goods, and e-commerce sectors.</w:t>
      </w:r>
    </w:p>
    <w:bookmarkEnd w:id="21"/>
    <w:bookmarkStart w:id="22" w:name="operational-performance-analysis"/>
    <w:p>
      <w:pPr>
        <w:pStyle w:val="Heading2"/>
      </w:pPr>
      <w:r>
        <w:t xml:space="preserve">Operational Performance Analysis</w:t>
      </w:r>
    </w:p>
    <w:p>
      <w:pPr>
        <w:pStyle w:val="FirstParagraph"/>
      </w:pPr>
      <w:r>
        <w:rPr>
          <w:bCs/>
          <w:b/>
        </w:rPr>
        <w:t xml:space="preserve">Clearance Efficiency Metrics:</w:t>
      </w:r>
    </w:p>
    <w:p>
      <w:pPr>
        <w:numPr>
          <w:ilvl w:val="0"/>
          <w:numId w:val="1001"/>
        </w:numPr>
        <w:pStyle w:val="Compact"/>
      </w:pPr>
      <w:r>
        <w:t xml:space="preserve">96.3% of London-bound shipments cleared within 24 hours (exceeding the UK national target of 90%)</w:t>
      </w:r>
    </w:p>
    <w:p>
      <w:pPr>
        <w:numPr>
          <w:ilvl w:val="0"/>
          <w:numId w:val="1001"/>
        </w:numPr>
        <w:pStyle w:val="Compact"/>
      </w:pPr>
      <w:r>
        <w:t xml:space="preserve">Customs Officers reduced average processing time by 37% through digital declaration automation</w:t>
      </w:r>
    </w:p>
    <w:p>
      <w:pPr>
        <w:numPr>
          <w:ilvl w:val="0"/>
          <w:numId w:val="1001"/>
        </w:numPr>
        <w:pStyle w:val="Compact"/>
      </w:pPr>
      <w:r>
        <w:t xml:space="preserve">£218 million in potential revenue loss prevented via proactive fraud detection in high-value goods</w:t>
      </w:r>
    </w:p>
    <w:p>
      <w:pPr>
        <w:pStyle w:val="FirstParagraph"/>
      </w:pPr>
      <w:r>
        <w:rPr>
          <w:bCs/>
          <w:b/>
        </w:rPr>
        <w:t xml:space="preserve">Compliance Impact on Sales:</w:t>
      </w:r>
    </w:p>
    <w:p>
      <w:pPr>
        <w:pStyle w:val="BodyText"/>
      </w:pPr>
      <w:r>
        <w:t xml:space="preserve">The meticulous work of Customs Officers directly protects sales channels. In Q3 2023, London-based fashion retailers reported a 28% decrease in customs-related sales disruptions after our officers implemented sector-specific compliance briefings. For example, when a major luxury goods importer faced potential delays due to incorrect HS code classification, an experienced Customs Officer intervened mid-process – saving £1.4 million in lost sales at the London Fashion Week launch event.</w:t>
      </w:r>
    </w:p>
    <w:bookmarkEnd w:id="22"/>
    <w:bookmarkStart w:id="23" w:name="london-specific-trade-dynamics"/>
    <w:p>
      <w:pPr>
        <w:pStyle w:val="Heading2"/>
      </w:pPr>
      <w:r>
        <w:t xml:space="preserve">London-Specific Trade Dynamics</w:t>
      </w:r>
    </w:p>
    <w:p>
      <w:pPr>
        <w:pStyle w:val="FirstParagraph"/>
      </w:pPr>
      <w:r>
        <w:t xml:space="preserve">United Kingdom London's unique position as Europe's largest financial and retail hub creates specialized challenges for Customs Officers:</w:t>
      </w:r>
    </w:p>
    <w:p>
      <w:pPr>
        <w:numPr>
          <w:ilvl w:val="0"/>
          <w:numId w:val="1002"/>
        </w:numPr>
        <w:pStyle w:val="Compact"/>
      </w:pPr>
      <w:r>
        <w:rPr>
          <w:bCs/>
          <w:b/>
        </w:rPr>
        <w:t xml:space="preserve">High-Value Consignments:</w:t>
      </w:r>
      <w:r>
        <w:t xml:space="preserve"> </w:t>
      </w:r>
      <w:r>
        <w:t xml:space="preserve">78% of London customs entries involve luxury goods, requiring officers with specialized product knowledge to prevent misclassification that could halt sales</w:t>
      </w:r>
    </w:p>
    <w:p>
      <w:pPr>
        <w:numPr>
          <w:ilvl w:val="0"/>
          <w:numId w:val="1002"/>
        </w:numPr>
        <w:pStyle w:val="Compact"/>
      </w:pPr>
      <w:r>
        <w:rPr>
          <w:bCs/>
          <w:b/>
        </w:rPr>
        <w:t xml:space="preserve">E-Commerce Surge:</w:t>
      </w:r>
      <w:r>
        <w:t xml:space="preserve"> </w:t>
      </w:r>
      <w:r>
        <w:t xml:space="preserve">With 43% of London's retail imports now cross-border e-commerce, Customs Officers manage 12,000+ daily low-value consignments – directly impacting online sales velocity</w:t>
      </w:r>
    </w:p>
    <w:p>
      <w:pPr>
        <w:numPr>
          <w:ilvl w:val="0"/>
          <w:numId w:val="1002"/>
        </w:numPr>
        <w:pStyle w:val="Compact"/>
      </w:pPr>
      <w:r>
        <w:rPr>
          <w:bCs/>
          <w:b/>
        </w:rPr>
        <w:t xml:space="preserve">Post-Brexit Complexity:</w:t>
      </w:r>
      <w:r>
        <w:t xml:space="preserve"> </w:t>
      </w:r>
      <w:r>
        <w:t xml:space="preserve">Customs Officers navigate dual regulatory frameworks (UK/EU), ensuring importers avoid sales penalties that could erode market share</w:t>
      </w:r>
    </w:p>
    <w:bookmarkEnd w:id="23"/>
    <w:bookmarkStart w:id="24" w:name="X4ddafe732e1c5f414bef318877431b2e79adb35"/>
    <w:p>
      <w:pPr>
        <w:pStyle w:val="Heading2"/>
      </w:pPr>
      <w:r>
        <w:t xml:space="preserve">Case Study: Customs Officer Impact on Sales Recovery</w:t>
      </w:r>
    </w:p>
    <w:p>
      <w:pPr>
        <w:pStyle w:val="FirstParagraph"/>
      </w:pPr>
      <w:r>
        <w:t xml:space="preserve">A London-based pharmaceutical distributor faced imminent £9.2 million in lost sales when EU-origin vaccine shipments were delayed by customs documentation errors. A senior Customs Officer team identified the root cause (incorrect "pharmaceuticals" tariff classification) within 8 hours, collaborated with the UK Trade Policy Unit to implement emergency clearance protocols, and secured shipment release within 48 hours. This intervention preserved critical sales channels for Christmas season distribution – directly safeguarding 213 jobs and maintaining market share against competitors.</w:t>
      </w:r>
    </w:p>
    <w:bookmarkEnd w:id="24"/>
    <w:bookmarkStart w:id="25" w:name="Xa31264359a27aa1b848f12923c33c94d5d86400"/>
    <w:p>
      <w:pPr>
        <w:pStyle w:val="Heading2"/>
      </w:pPr>
      <w:r>
        <w:t xml:space="preserve">Key Challenges Facing Customs Officers in United Kingdom London</w:t>
      </w:r>
    </w:p>
    <w:p>
      <w:pPr>
        <w:pStyle w:val="FirstParagraph"/>
      </w:pPr>
      <w:r>
        <w:t xml:space="preserve">This Sales Report identifies three systemic challenges demanding immediate attention:</w:t>
      </w:r>
    </w:p>
    <w:p>
      <w:pPr>
        <w:numPr>
          <w:ilvl w:val="0"/>
          <w:numId w:val="1003"/>
        </w:numPr>
        <w:pStyle w:val="Compact"/>
      </w:pPr>
      <w:r>
        <w:rPr>
          <w:bCs/>
          <w:b/>
        </w:rPr>
        <w:t xml:space="preserve">Workload Peaks During Global Events:</w:t>
      </w:r>
      <w:r>
        <w:t xml:space="preserve"> </w:t>
      </w:r>
      <w:r>
        <w:t xml:space="preserve">London's customs volume spikes 40% during events like Black Friday and COP28, straining officer capacity during critical sales periods</w:t>
      </w:r>
    </w:p>
    <w:p>
      <w:pPr>
        <w:numPr>
          <w:ilvl w:val="0"/>
          <w:numId w:val="1003"/>
        </w:numPr>
        <w:pStyle w:val="Compact"/>
      </w:pPr>
      <w:r>
        <w:rPr>
          <w:bCs/>
          <w:b/>
        </w:rPr>
        <w:t xml:space="preserve">Emerging Product Categories:</w:t>
      </w:r>
      <w:r>
        <w:t xml:space="preserve"> </w:t>
      </w:r>
      <w:r>
        <w:t xml:space="preserve">Custom Officers require specialized training for new goods (e.g., CBD products, crypto-asset hardware) to avoid unnecessary clearance delays affecting e-commerce sales</w:t>
      </w:r>
    </w:p>
    <w:p>
      <w:pPr>
        <w:numPr>
          <w:ilvl w:val="0"/>
          <w:numId w:val="1003"/>
        </w:numPr>
        <w:pStyle w:val="Compact"/>
      </w:pPr>
      <w:r>
        <w:rPr>
          <w:bCs/>
          <w:b/>
        </w:rPr>
        <w:t xml:space="preserve">Data Integration Gaps:</w:t>
      </w:r>
      <w:r>
        <w:t xml:space="preserve"> </w:t>
      </w:r>
      <w:r>
        <w:t xml:space="preserve">Inconsistent information between HMRC systems and London port authorities causes 15% of clearance delays – directly impacting just-in-time sales models</w:t>
      </w:r>
    </w:p>
    <w:bookmarkEnd w:id="25"/>
    <w:bookmarkStart w:id="26" w:name="X36fb6d54c8a5c81d823e4c24f0ea9fb385ae9a2"/>
    <w:p>
      <w:pPr>
        <w:pStyle w:val="Heading2"/>
      </w:pPr>
      <w:r>
        <w:t xml:space="preserve">Recommendations for Enhanced Sales Support</w:t>
      </w:r>
    </w:p>
    <w:p>
      <w:pPr>
        <w:pStyle w:val="FirstParagraph"/>
      </w:pPr>
      <w:r>
        <w:t xml:space="preserve">To maximize the Customs Officer role as a sales catalyst in United Kingdom London, we propose:</w:t>
      </w:r>
    </w:p>
    <w:p>
      <w:pPr>
        <w:numPr>
          <w:ilvl w:val="0"/>
          <w:numId w:val="1004"/>
        </w:numPr>
        <w:pStyle w:val="Compact"/>
      </w:pPr>
      <w:r>
        <w:rPr>
          <w:bCs/>
          <w:b/>
        </w:rPr>
        <w:t xml:space="preserve">London Trade Acceleration Taskforce:</w:t>
      </w:r>
      <w:r>
        <w:t xml:space="preserve"> </w:t>
      </w:r>
      <w:r>
        <w:t xml:space="preserve">Establish dedicated Customs Officer units at key London ports (Heathrow, Docks) to provide real-time sales impact assessments for high-value exporters</w:t>
      </w:r>
    </w:p>
    <w:p>
      <w:pPr>
        <w:numPr>
          <w:ilvl w:val="0"/>
          <w:numId w:val="1004"/>
        </w:numPr>
        <w:pStyle w:val="Compact"/>
      </w:pPr>
      <w:r>
        <w:rPr>
          <w:bCs/>
          <w:b/>
        </w:rPr>
        <w:t xml:space="preserve">Sales-Compliance Workshops:</w:t>
      </w:r>
      <w:r>
        <w:t xml:space="preserve"> </w:t>
      </w:r>
      <w:r>
        <w:t xml:space="preserve">Quarterly sessions where Customs Officers train London businesses on documentation protocols that prevent sales disruptions – targeting 500+ companies by Q2 2024</w:t>
      </w:r>
    </w:p>
    <w:p>
      <w:pPr>
        <w:numPr>
          <w:ilvl w:val="0"/>
          <w:numId w:val="1004"/>
        </w:numPr>
        <w:pStyle w:val="Compact"/>
      </w:pPr>
      <w:r>
        <w:rPr>
          <w:bCs/>
          <w:b/>
        </w:rPr>
        <w:t xml:space="preserve">AI-Powered Clearance Tool:</w:t>
      </w:r>
      <w:r>
        <w:t xml:space="preserve"> </w:t>
      </w:r>
      <w:r>
        <w:t xml:space="preserve">Implement predictive analytics to flag potential customs bottlenecks for critical sales periods, allowing officers to preemptively resolve issues</w:t>
      </w:r>
    </w:p>
    <w:bookmarkEnd w:id="26"/>
    <w:bookmarkStart w:id="27" w:name="X8262b8123c20b7c2aebb25e28dfa73e58308f5b"/>
    <w:p>
      <w:pPr>
        <w:pStyle w:val="Heading2"/>
      </w:pPr>
      <w:r>
        <w:t xml:space="preserve">Conclusion: The Sales-Driven Customs Officer Imperative</w:t>
      </w:r>
    </w:p>
    <w:p>
      <w:pPr>
        <w:pStyle w:val="FirstParagraph"/>
      </w:pPr>
      <w:r>
        <w:t xml:space="preserve">This Sales Report confirms that in United Kingdom London, Customs Officers are not merely regulatory gatekeepers – they are strategic revenue protectors. Their expertise transforms complex customs procedures into sales enablement engines, directly contributing to the £1.3 trillion annual value of UK trade passing through London. As global supply chains evolve and e-commerce reshapes retail sales models, the role of each Customs Officer becomes increasingly vital to maintaining London's status as a commercial powerhouse within the United Kingdom.</w:t>
      </w:r>
    </w:p>
    <w:p>
      <w:pPr>
        <w:pStyle w:val="BodyText"/>
      </w:pPr>
      <w:r>
        <w:t xml:space="preserve">Investing in Customs Officer training, technology, and proactive engagement with London businesses will yield measurable returns: faster clearance = accelerated sales velocity = sustained market leadership. We urge all stakeholders to recognize that every successful customs declaration processed by a London-based officer represents £1.30 in protected export sales – making the Customs Officer role indispensable to the United Kingdom's commercial success.</w:t>
      </w:r>
    </w:p>
    <w:bookmarkEnd w:id="27"/>
    <w:bookmarkStart w:id="28" w:name="X3306f1cb418786bdfacc66cbc5a84a4c4546b0a"/>
    <w:p>
      <w:pPr>
        <w:pStyle w:val="Heading2"/>
      </w:pPr>
      <w:r>
        <w:t xml:space="preserve">Appendix: 2023 Performance Snapshot (London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Revenue Impact</w:t>
            </w:r>
          </w:p>
        </w:tc>
      </w:tr>
      <w:tr>
        <w:tc>
          <w:tcPr/>
          <w:p>
            <w:pPr>
              <w:pStyle w:val="Compact"/>
              <w:jc w:val="left"/>
            </w:pPr>
            <w:r>
              <w:t xml:space="preserve">Average Clearance Time (Hours)</w:t>
            </w:r>
          </w:p>
        </w:tc>
        <w:tc>
          <w:tcPr/>
          <w:p>
            <w:pPr>
              <w:pStyle w:val="Compact"/>
              <w:jc w:val="left"/>
            </w:pPr>
            <w:r>
              <w:t xml:space="preserve">&lt;48</w:t>
            </w:r>
          </w:p>
        </w:tc>
        <w:tc>
          <w:tcPr/>
          <w:p>
            <w:pPr>
              <w:pStyle w:val="Compact"/>
              <w:jc w:val="left"/>
            </w:pPr>
            <w:r>
              <w:t xml:space="preserve">21.7</w:t>
            </w:r>
          </w:p>
        </w:tc>
        <w:tc>
          <w:tcPr/>
          <w:p>
            <w:pPr>
              <w:pStyle w:val="Compact"/>
              <w:jc w:val="left"/>
            </w:pPr>
            <w:r>
              <w:t xml:space="preserve">+£380M sales velocity gain</w:t>
            </w:r>
          </w:p>
        </w:tc>
      </w:tr>
      <w:tr>
        <w:tc>
          <w:tcPr/>
          <w:p>
            <w:pPr>
              <w:pStyle w:val="Compact"/>
              <w:jc w:val="left"/>
            </w:pPr>
            <w:r>
              <w:t xml:space="preserve">Compliance Rate</w:t>
            </w:r>
          </w:p>
        </w:tc>
        <w:tc>
          <w:tcPr/>
          <w:p>
            <w:pPr>
              <w:pStyle w:val="Compact"/>
              <w:jc w:val="left"/>
            </w:pPr>
            <w:r>
              <w:t xml:space="preserve">92%</w:t>
            </w:r>
          </w:p>
        </w:tc>
        <w:tc>
          <w:tcPr/>
          <w:p>
            <w:pPr>
              <w:pStyle w:val="Compact"/>
              <w:jc w:val="left"/>
            </w:pPr>
            <w:r>
              <w:t xml:space="preserve">96.5%</w:t>
            </w:r>
          </w:p>
        </w:tc>
        <w:tc>
          <w:tcPr/>
          <w:p>
            <w:pPr>
              <w:pStyle w:val="Compact"/>
              <w:jc w:val="left"/>
            </w:pPr>
            <w:r>
              <w:t xml:space="preserve">+£142M avoided penalties</w:t>
            </w:r>
          </w:p>
        </w:tc>
      </w:tr>
      <w:tr>
        <w:tc>
          <w:tcPr/>
          <w:p>
            <w:pPr>
              <w:pStyle w:val="Compact"/>
              <w:jc w:val="left"/>
            </w:pPr>
            <w:r>
              <w:t xml:space="preserve">Cross-Port Coordination Score</w:t>
            </w:r>
          </w:p>
        </w:tc>
        <w:tc>
          <w:tcPr/>
          <w:p>
            <w:pPr>
              <w:pStyle w:val="Compact"/>
              <w:jc w:val="left"/>
            </w:pPr>
            <w:r>
              <w:t xml:space="preserve">85/100</w:t>
            </w:r>
          </w:p>
        </w:tc>
        <w:tc>
          <w:tcPr/>
          <w:p>
            <w:pPr>
              <w:pStyle w:val="Compact"/>
              <w:jc w:val="left"/>
            </w:pPr>
            <w:r>
              <w:t xml:space="preserve">93/100</w:t>
            </w:r>
          </w:p>
        </w:tc>
        <w:tc>
          <w:tcPr/>
          <w:p>
            <w:pPr>
              <w:pStyle w:val="Compact"/>
              <w:jc w:val="left"/>
            </w:pPr>
            <w:r>
              <w:t xml:space="preserve">+£76M in reduced logistics costs</w:t>
            </w:r>
          </w:p>
        </w:tc>
      </w:tr>
    </w:tbl>
    <w:p>
      <w:pPr>
        <w:pStyle w:val="BodyText"/>
      </w:pPr>
      <w:r>
        <w:rPr>
          <w:bCs/>
          <w:b/>
        </w:rPr>
        <w:t xml:space="preserve">Prepared By:</w:t>
      </w:r>
      <w:r>
        <w:t xml:space="preserve"> </w:t>
      </w:r>
      <w:r>
        <w:t xml:space="preserve">HMRC London Trade Operations Division</w:t>
      </w:r>
      <w:r>
        <w:br/>
      </w:r>
      <w:r>
        <w:rPr>
          <w:bCs/>
          <w:b/>
        </w:rPr>
        <w:t xml:space="preserve">Confidentiality Level:</w:t>
      </w:r>
      <w:r>
        <w:t xml:space="preserve"> </w:t>
      </w:r>
      <w:r>
        <w:t xml:space="preserve">For Internal HMRC Use Only – United Kingdom London Trade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United Kingdom London Operations</dc:title>
  <dc:creator/>
  <dc:language>en</dc:language>
  <cp:keywords/>
  <dcterms:created xsi:type="dcterms:W3CDTF">2025-12-11T15:58:26Z</dcterms:created>
  <dcterms:modified xsi:type="dcterms:W3CDTF">2025-12-11T15:58:26Z</dcterms:modified>
</cp:coreProperties>
</file>

<file path=docProps/custom.xml><?xml version="1.0" encoding="utf-8"?>
<Properties xmlns="http://schemas.openxmlformats.org/officeDocument/2006/custom-properties" xmlns:vt="http://schemas.openxmlformats.org/officeDocument/2006/docPropsVTypes"/>
</file>