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Performance</w:t>
      </w:r>
      <w:r>
        <w:t xml:space="preserve"> </w:t>
      </w:r>
      <w:r>
        <w:t xml:space="preserve">in</w:t>
      </w:r>
      <w:r>
        <w:t xml:space="preserve"> </w:t>
      </w:r>
      <w:r>
        <w:t xml:space="preserve">Guangzhou,</w:t>
      </w:r>
      <w:r>
        <w:t xml:space="preserve"> </w:t>
      </w:r>
      <w:r>
        <w:t xml:space="preserve">China</w:t>
      </w:r>
    </w:p>
    <w:bookmarkStart w:id="27" w:name="Xe943de47d2ae055ea8a1db0ac6be6ea67998dfa"/>
    <w:p>
      <w:pPr>
        <w:pStyle w:val="Heading1"/>
      </w:pPr>
      <w:r>
        <w:t xml:space="preserve">Sales Report: Strategic Data Scientist Recruitment &amp; Market Expansion in Guangzhou, China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our strategic recruitment performance for Data Scientist roles across the Guangzhou market, China. As part of our national talent acquisition initiative, Guangzhou has emerged as a critical growth corridor for data science expertise, directly driving revenue expansion in AI-driven sales solutions. We exceeded quarterly targets by 22% through targeted recruitment efforts focused on securing top-tier Data Scientists in Guangzhou—delivering 14 new hires against a Q3 goal of 11. These professionals are now actively developing predictive analytics models that directly influence sales forecasting accuracy and customer acquisition strategies for our China operations.</w:t>
      </w:r>
    </w:p>
    <w:bookmarkEnd w:id="20"/>
    <w:bookmarkStart w:id="21" w:name="X095504a9aa70b9cd38cc04b54e52190eea0e5d9"/>
    <w:p>
      <w:pPr>
        <w:pStyle w:val="Heading2"/>
      </w:pPr>
      <w:r>
        <w:t xml:space="preserve">II. Market Context: Why Guangzhou is the Data Science Nexus</w:t>
      </w:r>
    </w:p>
    <w:p>
      <w:pPr>
        <w:pStyle w:val="FirstParagraph"/>
      </w:pPr>
      <w:r>
        <w:t xml:space="preserve">Guangzhou's positioning as China's "Silicon Valley of the South" makes it indispensable for our Data Scientist recruitment strategy. With over 45,000 tech enterprises concentrated in its High-Tech Industrial Park and strong government incentives through Guangdong Province's AI Development Plan (2023-2025), the city offers unparalleled access to academic talent pools from Sun Yat-sen University, Jinan University, and Guangzhou University. Crucially, 68% of our sales pipeline in Southern China now requires machine learning optimization—making Data Scientists not merely support staff but direct revenue engines. This market imperative elevates Guangzhou recruitment from operational necessity to strategic sales catalyst.</w:t>
      </w:r>
    </w:p>
    <w:bookmarkEnd w:id="21"/>
    <w:bookmarkStart w:id="22" w:name="Xb6db37303d58a3dcc9732cf09623f3f26f15d89"/>
    <w:p>
      <w:pPr>
        <w:pStyle w:val="Heading2"/>
      </w:pPr>
      <w:r>
        <w:t xml:space="preserve">III. Q3 Sales Performance: Data Scientist Recruitment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Data Scientist Hires (Guangzhou)</w:t>
            </w:r>
          </w:p>
        </w:tc>
        <w:tc>
          <w:tcPr/>
          <w:p>
            <w:pPr>
              <w:pStyle w:val="Compact"/>
              <w:jc w:val="left"/>
            </w:pPr>
            <w:r>
              <w:t xml:space="preserve">11</w:t>
            </w:r>
          </w:p>
        </w:tc>
        <w:tc>
          <w:tcPr/>
          <w:p>
            <w:pPr>
              <w:pStyle w:val="Compact"/>
              <w:jc w:val="left"/>
            </w:pPr>
            <w:r>
              <w:t xml:space="preserve">14 (+22%)</w:t>
            </w:r>
          </w:p>
        </w:tc>
        <w:tc>
          <w:tcPr/>
          <w:p>
            <w:pPr>
              <w:pStyle w:val="Compact"/>
              <w:jc w:val="left"/>
            </w:pPr>
            <w:r>
              <w:t xml:space="preserve">+3.0 (27.3% over)</w:t>
            </w:r>
          </w:p>
        </w:tc>
      </w:tr>
      <w:tr>
        <w:tc>
          <w:tcPr/>
          <w:p>
            <w:pPr>
              <w:pStyle w:val="Compact"/>
              <w:jc w:val="left"/>
            </w:pPr>
            <w:r>
              <w:t xml:space="preserve">Average Time-to-Hire</w:t>
            </w:r>
          </w:p>
        </w:tc>
        <w:tc>
          <w:tcPr/>
          <w:p>
            <w:pPr>
              <w:pStyle w:val="Compact"/>
              <w:jc w:val="left"/>
            </w:pPr>
            <w:r>
              <w:t xml:space="preserve">45 days</w:t>
            </w:r>
          </w:p>
        </w:tc>
        <w:tc>
          <w:tcPr/>
          <w:p>
            <w:pPr>
              <w:pStyle w:val="Compact"/>
              <w:jc w:val="left"/>
            </w:pPr>
            <w:r>
              <w:t xml:space="preserve">38 days (-15.6%)</w:t>
            </w:r>
          </w:p>
        </w:tc>
        <w:tc>
          <w:tcPr/>
          <w:p>
            <w:pPr>
              <w:pStyle w:val="Compact"/>
              <w:jc w:val="left"/>
            </w:pPr>
            <w:r>
              <w:t xml:space="preserve">Below target by 7 days</w:t>
            </w:r>
          </w:p>
        </w:tc>
      </w:tr>
      <w:tr>
        <w:tc>
          <w:tcPr/>
          <w:p>
            <w:pPr>
              <w:pStyle w:val="Compact"/>
              <w:jc w:val="left"/>
            </w:pPr>
            <w:r>
              <w:t xml:space="preserve">Candidate Quality Score (1-10)</w:t>
            </w:r>
          </w:p>
        </w:tc>
        <w:tc>
          <w:tcPr/>
          <w:p>
            <w:pPr>
              <w:pStyle w:val="Compact"/>
              <w:jc w:val="left"/>
            </w:pPr>
            <w:r>
              <w:t xml:space="preserve">8.2</w:t>
            </w:r>
          </w:p>
        </w:tc>
        <w:tc>
          <w:tcPr/>
          <w:p>
            <w:pPr>
              <w:pStyle w:val="Compact"/>
              <w:jc w:val="left"/>
            </w:pPr>
            <w:r>
              <w:t xml:space="preserve">9.1 (+10.9%)</w:t>
            </w:r>
          </w:p>
        </w:tc>
        <w:tc>
          <w:tcPr/>
          <w:p>
            <w:pPr>
              <w:pStyle w:val="Compact"/>
              <w:jc w:val="left"/>
            </w:pPr>
            <w:r>
              <w:t xml:space="preserve">Top quartile talent acquisition</w:t>
            </w:r>
          </w:p>
        </w:tc>
      </w:tr>
      <w:tr>
        <w:tc>
          <w:tcPr/>
          <w:p>
            <w:pPr>
              <w:pStyle w:val="Compact"/>
              <w:jc w:val="left"/>
            </w:pPr>
            <w:r>
              <w:t xml:space="preserve">Revenue Impact (Est.)</w:t>
            </w:r>
          </w:p>
        </w:tc>
        <w:tc>
          <w:tcPr/>
          <w:p>
            <w:pPr>
              <w:pStyle w:val="Compact"/>
              <w:jc w:val="left"/>
            </w:pPr>
            <w:r>
              <w:t xml:space="preserve">N/A</w:t>
            </w:r>
          </w:p>
        </w:tc>
        <w:tc>
          <w:tcPr/>
          <w:p>
            <w:pPr>
              <w:pStyle w:val="Compact"/>
              <w:jc w:val="left"/>
            </w:pPr>
            <w:r>
              <w:t xml:space="preserve">$2.3M incremental sales (Q3)</w:t>
            </w:r>
          </w:p>
        </w:tc>
        <w:tc>
          <w:tcPr/>
          <w:p>
            <w:pPr>
              <w:pStyle w:val="Compact"/>
              <w:jc w:val="left"/>
            </w:pPr>
            <w:r>
              <w:t xml:space="preserve">Directly attributed to data-driven solutions launched by new hires</w:t>
            </w:r>
          </w:p>
        </w:tc>
      </w:tr>
    </w:tbl>
    <w:p>
      <w:pPr>
        <w:pStyle w:val="BodyText"/>
      </w:pPr>
      <w:r>
        <w:t xml:space="preserve">The 22% overperformance in recruitment directly accelerated our sales velocity. New Data Scientists in Guangzhou have already optimized our regional customer segmentation model, reducing lead response time by 34% and increasing conversion rates for enterprise clients by 19%. This represents a quantifiable sales impact—each new Data Scientist now contributes an estimated $165K in annualized revenue through enhanced sales analytics.</w:t>
      </w:r>
    </w:p>
    <w:bookmarkEnd w:id="22"/>
    <w:bookmarkStart w:id="23" w:name="X045c6346d1a92b8d6898ad3a80ee7e5806ef4c1"/>
    <w:p>
      <w:pPr>
        <w:pStyle w:val="Heading2"/>
      </w:pPr>
      <w:r>
        <w:t xml:space="preserve">IV. Guangzhou-Specific Recruitment Strategy &amp; Sales Alignment</w:t>
      </w:r>
    </w:p>
    <w:p>
      <w:pPr>
        <w:pStyle w:val="FirstParagraph"/>
      </w:pPr>
      <w:r>
        <w:t xml:space="preserve">Our success stems from hyper-localized talent acquisition tactics aligned with Guangzhou's unique market dynamics:</w:t>
      </w:r>
    </w:p>
    <w:p>
      <w:pPr>
        <w:numPr>
          <w:ilvl w:val="0"/>
          <w:numId w:val="1001"/>
        </w:numPr>
        <w:pStyle w:val="Compact"/>
      </w:pPr>
      <w:r>
        <w:rPr>
          <w:bCs/>
          <w:b/>
        </w:rPr>
        <w:t xml:space="preserve">University Partnerships:</w:t>
      </w:r>
      <w:r>
        <w:t xml:space="preserve"> </w:t>
      </w:r>
      <w:r>
        <w:t xml:space="preserve">Launched exclusive "Guangzhou Data Fellowship" with Sun Yat-sen University, securing 8 top graduates through campus recruiting events at Guangzhou Science City. This pipeline now fuels 40% of our Q3 hires.</w:t>
      </w:r>
    </w:p>
    <w:p>
      <w:pPr>
        <w:numPr>
          <w:ilvl w:val="0"/>
          <w:numId w:val="1001"/>
        </w:numPr>
        <w:pStyle w:val="Compact"/>
      </w:pPr>
      <w:r>
        <w:rPr>
          <w:bCs/>
          <w:b/>
        </w:rPr>
        <w:t xml:space="preserve">Cultural Integration:</w:t>
      </w:r>
      <w:r>
        <w:t xml:space="preserve"> </w:t>
      </w:r>
      <w:r>
        <w:t xml:space="preserve">Implemented bilingual (Mandarin/English) onboarding emphasizing Guangzhou's role as China's commercial hub—highlighting how Data Scientists directly impact sales in the Pearl River Delta's $1.2T retail market.</w:t>
      </w:r>
    </w:p>
    <w:p>
      <w:pPr>
        <w:numPr>
          <w:ilvl w:val="0"/>
          <w:numId w:val="1001"/>
        </w:numPr>
        <w:pStyle w:val="Compact"/>
      </w:pPr>
      <w:r>
        <w:rPr>
          <w:bCs/>
          <w:b/>
        </w:rPr>
        <w:t xml:space="preserve">Competitive Compensation Structure:</w:t>
      </w:r>
      <w:r>
        <w:t xml:space="preserve"> </w:t>
      </w:r>
      <w:r>
        <w:t xml:space="preserve">Matched Guangzhou-specific salary benchmarks ($38K-$52K annual base + equity) for mid-level Data Scientists, outperforming local competitors by 17% per local HR surveys.</w:t>
      </w:r>
    </w:p>
    <w:p>
      <w:pPr>
        <w:numPr>
          <w:ilvl w:val="0"/>
          <w:numId w:val="1001"/>
        </w:numPr>
        <w:pStyle w:val="Compact"/>
      </w:pPr>
      <w:r>
        <w:rPr>
          <w:bCs/>
          <w:b/>
        </w:rPr>
        <w:t xml:space="preserve">Sales-Driven Messaging:</w:t>
      </w:r>
      <w:r>
        <w:t xml:space="preserve"> </w:t>
      </w:r>
      <w:r>
        <w:t xml:space="preserve">Recruiters positioned roles as "Revenue Architects," showcasing how Data Scientists in Guangzhou directly influence sales outcomes—e.g., "Your models will optimize our sales pipeline for 500+ Guangdong manufacturers."</w:t>
      </w:r>
    </w:p>
    <w:bookmarkEnd w:id="23"/>
    <w:bookmarkStart w:id="24" w:name="v.-challenges-opportunity-identification"/>
    <w:p>
      <w:pPr>
        <w:pStyle w:val="Heading2"/>
      </w:pPr>
      <w:r>
        <w:t xml:space="preserve">V. Challenges &amp; Opportunity Identification</w:t>
      </w:r>
    </w:p>
    <w:p>
      <w:pPr>
        <w:pStyle w:val="FirstParagraph"/>
      </w:pPr>
      <w:r>
        <w:t xml:space="preserve">Despite success, market challenges require strategic adaptation:</w:t>
      </w:r>
    </w:p>
    <w:p>
      <w:pPr>
        <w:numPr>
          <w:ilvl w:val="0"/>
          <w:numId w:val="1002"/>
        </w:numPr>
        <w:pStyle w:val="Compact"/>
      </w:pPr>
      <w:r>
        <w:rPr>
          <w:iCs/>
          <w:i/>
        </w:rPr>
        <w:t xml:space="preserve">Salary Pressure:</w:t>
      </w:r>
      <w:r>
        <w:t xml:space="preserve"> </w:t>
      </w:r>
      <w:r>
        <w:t xml:space="preserve">31% of top candidates requested &gt;15% salary increases. Solution: Launched "Guangzhou Talent Growth" bonus program (4-6% annual performance-based cash add-on).</w:t>
      </w:r>
    </w:p>
    <w:p>
      <w:pPr>
        <w:numPr>
          <w:ilvl w:val="0"/>
          <w:numId w:val="1002"/>
        </w:numPr>
        <w:pStyle w:val="Compact"/>
      </w:pPr>
      <w:r>
        <w:rPr>
          <w:iCs/>
          <w:i/>
        </w:rPr>
        <w:t xml:space="preserve">Talent Retention:</w:t>
      </w:r>
      <w:r>
        <w:t xml:space="preserve"> </w:t>
      </w:r>
      <w:r>
        <w:t xml:space="preserve">28% of hires cited limited local career growth paths. Solution: Partnered with Huawei Guangzhou for cross-company upskilling in AI sales analytics.</w:t>
      </w:r>
    </w:p>
    <w:p>
      <w:pPr>
        <w:numPr>
          <w:ilvl w:val="0"/>
          <w:numId w:val="1002"/>
        </w:numPr>
        <w:pStyle w:val="Compact"/>
      </w:pPr>
      <w:r>
        <w:rPr>
          <w:iCs/>
          <w:i/>
        </w:rPr>
        <w:t xml:space="preserve">Opportunity Window:</w:t>
      </w:r>
      <w:r>
        <w:t xml:space="preserve"> </w:t>
      </w:r>
      <w:r>
        <w:t xml:space="preserve">Guangzhou's new AI Innovation Center (operational Q1 2024) creates a talent magnet. We secured early partnership access—ensuring priority recruitment from this $300M ecosystem.</w:t>
      </w:r>
    </w:p>
    <w:bookmarkEnd w:id="24"/>
    <w:bookmarkStart w:id="25" w:name="X68376d79d985e8a9d164c01fcae116bcb2becf5"/>
    <w:p>
      <w:pPr>
        <w:pStyle w:val="Heading2"/>
      </w:pPr>
      <w:r>
        <w:t xml:space="preserve">VI. Future Sales Roadmap: Data Scientist Expansion in China Guangzhou</w:t>
      </w:r>
    </w:p>
    <w:p>
      <w:pPr>
        <w:pStyle w:val="FirstParagraph"/>
      </w:pPr>
      <w:r>
        <w:t xml:space="preserve">To sustain momentum, our Q4 strategy focuses on scaling the Guangzhou Data Scientist engine:</w:t>
      </w:r>
    </w:p>
    <w:p>
      <w:pPr>
        <w:numPr>
          <w:ilvl w:val="0"/>
          <w:numId w:val="1003"/>
        </w:numPr>
        <w:pStyle w:val="Compact"/>
      </w:pPr>
      <w:r>
        <w:rPr>
          <w:bCs/>
          <w:b/>
        </w:rPr>
        <w:t xml:space="preserve">Target 25+ Hires by December 31:</w:t>
      </w:r>
      <w:r>
        <w:t xml:space="preserve"> </w:t>
      </w:r>
      <w:r>
        <w:t xml:space="preserve">Double Q3 headcount to accelerate sales analytics for upcoming Canton Fair (November 2023).</w:t>
      </w:r>
    </w:p>
    <w:p>
      <w:pPr>
        <w:numPr>
          <w:ilvl w:val="0"/>
          <w:numId w:val="1003"/>
        </w:numPr>
        <w:pStyle w:val="Compact"/>
      </w:pPr>
      <w:r>
        <w:rPr>
          <w:bCs/>
          <w:b/>
        </w:rPr>
        <w:t xml:space="preserve">Launch "Guangzhou Sales Analytics Lab":</w:t>
      </w:r>
      <w:r>
        <w:t xml:space="preserve"> </w:t>
      </w:r>
      <w:r>
        <w:t xml:space="preserve">A dedicated team co-located with our Guangzhou sales office to develop real-time customer behavior models.</w:t>
      </w:r>
    </w:p>
    <w:p>
      <w:pPr>
        <w:numPr>
          <w:ilvl w:val="0"/>
          <w:numId w:val="1003"/>
        </w:numPr>
        <w:pStyle w:val="Compact"/>
      </w:pPr>
      <w:r>
        <w:rPr>
          <w:bCs/>
          <w:b/>
        </w:rPr>
        <w:t xml:space="preserve">Leverage Government Incentives:</w:t>
      </w:r>
      <w:r>
        <w:t xml:space="preserve"> </w:t>
      </w:r>
      <w:r>
        <w:t xml:space="preserve">Apply for Guangdong Province's $5K/person talent subsidy (approved for Q4) to reduce recruitment costs by 12%.</w:t>
      </w:r>
    </w:p>
    <w:p>
      <w:pPr>
        <w:pStyle w:val="FirstParagraph"/>
      </w:pPr>
      <w:r>
        <w:t xml:space="preserve">The Data Scientist role in Guangzhou has transcended traditional recruitment—it is now the cornerstone of our China sales strategy. Every new hire directly fuels revenue growth, with models developed in Guangzhou driving 38% of all China-based enterprise sales this quarter. As one recent hire stated: "In Guangzhou, data science isn't just a job—it's how we win every deal." This cultural shift has made our Sales Report not merely a recruitment summary, but the heartbeat of our commercial success in China's most dynamic market.</w:t>
      </w:r>
    </w:p>
    <w:bookmarkEnd w:id="25"/>
    <w:bookmarkStart w:id="26" w:name="vii.-conclusion"/>
    <w:p>
      <w:pPr>
        <w:pStyle w:val="Heading2"/>
      </w:pPr>
      <w:r>
        <w:t xml:space="preserve">VII. Conclusion</w:t>
      </w:r>
    </w:p>
    <w:p>
      <w:pPr>
        <w:pStyle w:val="FirstParagraph"/>
      </w:pPr>
      <w:r>
        <w:t xml:space="preserve">Guangzhou's emergence as China's data science capital has transformed Data Scientist recruitment into our most potent sales catalyst. Our Q3 performance demonstrates that strategic talent acquisition directly correlates with revenue velocity—proven by the $2.3M incremental sales from newly deployed analytics models. As we scale this model to 25+ Data Scientists by year-end, China Guangzhou will solidify its position as the engine powering our national sales growth. The path forward is clear: Invest deeply in Guangzhou's talent ecosystem, and every Data Scientist hired becomes a revenue-generating asset for our China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Recruitment Performance in Guangzhou, China</dc:title>
  <dc:creator/>
  <dc:language>en</dc:language>
  <cp:keywords/>
  <dcterms:created xsi:type="dcterms:W3CDTF">2026-07-21T01:53:50Z</dcterms:created>
  <dcterms:modified xsi:type="dcterms:W3CDTF">2026-07-21T01:53:50Z</dcterms:modified>
</cp:coreProperties>
</file>

<file path=docProps/custom.xml><?xml version="1.0" encoding="utf-8"?>
<Properties xmlns="http://schemas.openxmlformats.org/officeDocument/2006/custom-properties" xmlns:vt="http://schemas.openxmlformats.org/officeDocument/2006/docPropsVTypes"/>
</file>