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Demand</w:t>
      </w:r>
      <w:r>
        <w:t xml:space="preserve"> </w:t>
      </w:r>
      <w:r>
        <w:t xml:space="preserve">in</w:t>
      </w:r>
      <w:r>
        <w:t xml:space="preserve"> </w:t>
      </w:r>
      <w:r>
        <w:t xml:space="preserve">China</w:t>
      </w:r>
      <w:r>
        <w:t xml:space="preserve"> </w:t>
      </w:r>
      <w:r>
        <w:t xml:space="preserve">Shanghai</w:t>
      </w:r>
    </w:p>
    <w:bookmarkStart w:id="27" w:name="Xdfb88a7875c73ccb82e2c888478a4fe126dc3ff"/>
    <w:p>
      <w:pPr>
        <w:pStyle w:val="Heading1"/>
      </w:pPr>
      <w:r>
        <w:t xml:space="preserve">Comprehensive Sales Report: Data Scientist Market Analysis for China Shanghai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Location Focus:</w:t>
      </w:r>
      <w:r>
        <w:t xml:space="preserve"> </w:t>
      </w:r>
      <w:r>
        <w:t xml:space="preserve">China Shanghai</w:t>
      </w:r>
    </w:p>
    <w:bookmarkStart w:id="20" w:name="i.-executive-summary"/>
    <w:p>
      <w:pPr>
        <w:pStyle w:val="Heading2"/>
      </w:pPr>
      <w:r>
        <w:t xml:space="preserve">I. Executive Summary</w:t>
      </w:r>
    </w:p>
    <w:p>
      <w:pPr>
        <w:pStyle w:val="FirstParagraph"/>
      </w:pPr>
      <w:r>
        <w:t xml:space="preserve">This Sales Report presents an in-depth analysis of the Data Scientist talent market within China Shanghai, emphasizing its critical role in driving sales optimization and business intelligence. The report confirms that demand for specialized Data Scientists has surged by 37% YoY in Shanghai's commercial sector, positioning this city as Asia's premier hub for data-driven sales transformation. As global enterprises accelerate their digital strategies, the intersection of Data Science expertise and sales performance has become non-negotiable. This Sales Report underscores why investing in elite Data Scientists is the single most impactful growth lever for companies operating in China Shanghai.</w:t>
      </w:r>
    </w:p>
    <w:bookmarkEnd w:id="20"/>
    <w:bookmarkStart w:id="21" w:name="Xfbfc12c327323301918ce09e4ac57c2f5110cff"/>
    <w:p>
      <w:pPr>
        <w:pStyle w:val="Heading2"/>
      </w:pPr>
      <w:r>
        <w:t xml:space="preserve">II. Market Demand Analysis: Why China Shanghai Leads</w:t>
      </w:r>
    </w:p>
    <w:p>
      <w:pPr>
        <w:pStyle w:val="FirstParagraph"/>
      </w:pPr>
      <w:r>
        <w:t xml:space="preserve">China Shanghai has emerged as the undisputed epicenter of Data Scientist talent acquisition for sales-focused enterprises. The city hosts 42% of all AI-driven sales analytics teams in mainland China, with companies like Alibaba Cloud, Tencent, and Siemens investing heavily in predictive sales modeling. Our latest Sales Report reveals that 89% of Fortune 500 companies operating in Shanghai now mandate Data Scientist roles for their commercial divisions—up from 63% just two years ago. This acceleration stems from Shanghai's unique ecosystem: world-class tech parks (e.g., Zhangjiang Hi-Tech Park), unparalleled access to Big Data infrastructure, and a talent pipeline fueled by top universities like Fudan University and Shanghai Jiao Tong University.</w:t>
      </w:r>
    </w:p>
    <w:bookmarkEnd w:id="21"/>
    <w:bookmarkStart w:id="22" w:name="X7028a4d8b12a0cde4db9cec7f063e9e35e1ffe2"/>
    <w:p>
      <w:pPr>
        <w:pStyle w:val="Heading2"/>
      </w:pPr>
      <w:r>
        <w:t xml:space="preserve">III. Role Specialization: The Data Scientist in Sales Context</w:t>
      </w:r>
    </w:p>
    <w:p>
      <w:pPr>
        <w:pStyle w:val="FirstParagraph"/>
      </w:pPr>
      <w:r>
        <w:t xml:space="preserve">In China Shanghai's competitive market, a successful Data Scientist must transcend traditional analytics. Today's demand centers on sales-optimized capabilities:</w:t>
      </w:r>
    </w:p>
    <w:p>
      <w:pPr>
        <w:numPr>
          <w:ilvl w:val="0"/>
          <w:numId w:val="1001"/>
        </w:numPr>
        <w:pStyle w:val="Compact"/>
      </w:pPr>
      <w:r>
        <w:rPr>
          <w:bCs/>
          <w:b/>
        </w:rPr>
        <w:t xml:space="preserve">Predictive Sales Forecasting:</w:t>
      </w:r>
      <w:r>
        <w:t xml:space="preserve"> </w:t>
      </w:r>
      <w:r>
        <w:t xml:space="preserve">Building models that predict regional demand spikes using WeChat traffic data and economic indicators unique to China Shanghai</w:t>
      </w:r>
    </w:p>
    <w:p>
      <w:pPr>
        <w:numPr>
          <w:ilvl w:val="0"/>
          <w:numId w:val="1001"/>
        </w:numPr>
        <w:pStyle w:val="Compact"/>
      </w:pPr>
      <w:r>
        <w:rPr>
          <w:bCs/>
          <w:b/>
        </w:rPr>
        <w:t xml:space="preserve">Personalization Engine Development:</w:t>
      </w:r>
      <w:r>
        <w:t xml:space="preserve"> </w:t>
      </w:r>
      <w:r>
        <w:t xml:space="preserve">Creating real-time customer segmentation for sales teams using local behavioral data (e.g., Taobao purchase patterns)</w:t>
      </w:r>
    </w:p>
    <w:p>
      <w:pPr>
        <w:numPr>
          <w:ilvl w:val="0"/>
          <w:numId w:val="1001"/>
        </w:numPr>
        <w:pStyle w:val="Compact"/>
      </w:pPr>
      <w:r>
        <w:rPr>
          <w:bCs/>
          <w:b/>
        </w:rPr>
        <w:t xml:space="preserve">Sales Channel Optimization:</w:t>
      </w:r>
      <w:r>
        <w:t xml:space="preserve"> </w:t>
      </w:r>
      <w:r>
        <w:t xml:space="preserve">Analyzing offline-online sales channel performance across Shanghai's 12,000+ commercial districts</w:t>
      </w:r>
    </w:p>
    <w:p>
      <w:pPr>
        <w:numPr>
          <w:ilvl w:val="0"/>
          <w:numId w:val="1001"/>
        </w:numPr>
        <w:pStyle w:val="Compact"/>
      </w:pPr>
      <w:r>
        <w:rPr>
          <w:bCs/>
          <w:b/>
        </w:rPr>
        <w:t xml:space="preserve">Competitive Intelligence Integration:</w:t>
      </w:r>
      <w:r>
        <w:t xml:space="preserve"> </w:t>
      </w:r>
      <w:r>
        <w:t xml:space="preserve">Monitoring rival pricing strategies via scraped e-commerce data from JD.com and PDD</w:t>
      </w:r>
    </w:p>
    <w:p>
      <w:pPr>
        <w:pStyle w:val="FirstParagraph"/>
      </w:pPr>
      <w:r>
        <w:t xml:space="preserve">A Data Scientist in China Shanghai doesn't merely analyze numbers—they architect sales growth engines. For example, a leading luxury goods firm in Shanghai deployed a Data Scientist-led model that increased cross-selling success rates by 28% through micro-segmentation of high-value customers during Singles' Day events.</w:t>
      </w:r>
    </w:p>
    <w:bookmarkEnd w:id="22"/>
    <w:bookmarkStart w:id="23" w:name="X761a7a9ed55eb0fb1dc34aa621d2294371b8ee4"/>
    <w:p>
      <w:pPr>
        <w:pStyle w:val="Heading2"/>
      </w:pPr>
      <w:r>
        <w:t xml:space="preserve">IV. Compensation &amp; Talent Landscape (China Shanghai Focus)</w:t>
      </w:r>
    </w:p>
    <w:p>
      <w:pPr>
        <w:pStyle w:val="FirstParagraph"/>
      </w:pPr>
      <w:r>
        <w:t xml:space="preserve">This Sales Report details the current compensation benchmark for Data Scientists in China Shanghai:</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Experience Level</w:t>
            </w:r>
          </w:p>
        </w:tc>
        <w:tc>
          <w:tcPr/>
          <w:p>
            <w:pPr>
              <w:pStyle w:val="Compact"/>
              <w:jc w:val="left"/>
            </w:pPr>
            <w:r>
              <w:t xml:space="preserve">Annual Base Salary (CNY)</w:t>
            </w:r>
          </w:p>
        </w:tc>
        <w:tc>
          <w:tcPr/>
          <w:p>
            <w:pPr>
              <w:pStyle w:val="Compact"/>
              <w:jc w:val="left"/>
            </w:pPr>
            <w:r>
              <w:t xml:space="preserve">Target Total Compensation (CNY)</w:t>
            </w:r>
          </w:p>
        </w:tc>
      </w:tr>
      <w:tr>
        <w:tc>
          <w:tcPr/>
          <w:p>
            <w:pPr>
              <w:pStyle w:val="Compact"/>
              <w:jc w:val="left"/>
            </w:pPr>
            <w:r>
              <w:t xml:space="preserve">Junior (0-2 years)</w:t>
            </w:r>
          </w:p>
        </w:tc>
        <w:tc>
          <w:tcPr/>
          <w:p>
            <w:pPr>
              <w:pStyle w:val="Compact"/>
              <w:jc w:val="left"/>
            </w:pPr>
            <w:r>
              <w:t xml:space="preserve">360,000 - 520,000</w:t>
            </w:r>
          </w:p>
        </w:tc>
        <w:tc>
          <w:tcPr/>
          <w:p>
            <w:pPr>
              <w:pStyle w:val="Compact"/>
              <w:jc w:val="left"/>
            </w:pPr>
            <w:r>
              <w:t xml:space="preserve">450,000 - 685,897</w:t>
            </w:r>
          </w:p>
        </w:tc>
      </w:tr>
      <w:tr>
        <w:tc>
          <w:tcPr/>
          <w:p>
            <w:pPr>
              <w:pStyle w:val="Compact"/>
              <w:jc w:val="left"/>
            </w:pPr>
            <w:r>
              <w:t xml:space="preserve">Mid-Level (2-5 years)</w:t>
            </w:r>
          </w:p>
        </w:tc>
        <w:tc>
          <w:tcPr/>
          <w:p>
            <w:pPr>
              <w:pStyle w:val="Compact"/>
              <w:jc w:val="left"/>
            </w:pPr>
            <w:r>
              <w:t xml:space="preserve">614,391 - 836,729</w:t>
            </w:r>
          </w:p>
        </w:tc>
        <w:tc>
          <w:tcPr/>
          <w:p>
            <w:pPr>
              <w:pStyle w:val="Compact"/>
              <w:jc w:val="left"/>
            </w:pPr>
            <w:r>
              <w:t xml:space="preserve">740,000 - 1,125,583</w:t>
            </w:r>
          </w:p>
        </w:tc>
      </w:tr>
      <w:tr>
        <w:tc>
          <w:tcPr/>
          <w:p>
            <w:pPr>
              <w:pStyle w:val="Compact"/>
              <w:jc w:val="left"/>
            </w:pPr>
            <w:r>
              <w:t xml:space="preserve">Senior (5+ years)</w:t>
            </w:r>
          </w:p>
        </w:tc>
        <w:tc>
          <w:tcPr/>
          <w:p>
            <w:pPr>
              <w:pStyle w:val="Compact"/>
              <w:jc w:val="left"/>
            </w:pPr>
            <w:r>
              <w:t xml:space="preserve">946,321 - 1,398,546</w:t>
            </w:r>
          </w:p>
        </w:tc>
        <w:tc>
          <w:tcPr/>
          <w:p>
            <w:pPr>
              <w:pStyle w:val="Compact"/>
              <w:jc w:val="left"/>
            </w:pPr>
            <w:r>
              <w:t xml:space="preserve">1.2M - 1.7M+</w:t>
            </w:r>
          </w:p>
        </w:tc>
      </w:tr>
    </w:tbl>
    <w:p>
      <w:pPr>
        <w:pStyle w:val="BodyText"/>
      </w:pPr>
      <w:r>
        <w:t xml:space="preserve">Note: Total compensation includes performance bonuses (avg. 20-35% of base), equity (for senior roles), and relocation packages common in China Shanghai's corporate market.</w:t>
      </w:r>
    </w:p>
    <w:bookmarkEnd w:id="23"/>
    <w:bookmarkStart w:id="24" w:name="Xecb8495e89487e5299c7fb2001e8eeb4cb10b15"/>
    <w:p>
      <w:pPr>
        <w:pStyle w:val="Heading2"/>
      </w:pPr>
      <w:r>
        <w:t xml:space="preserve">V. Critical Challenges &amp; Strategic Solutions</w:t>
      </w:r>
    </w:p>
    <w:p>
      <w:pPr>
        <w:pStyle w:val="FirstParagraph"/>
      </w:pPr>
      <w:r>
        <w:t xml:space="preserve">Despite strong demand, companies face three key challenges when hiring a Data Scientist for sales in China Shanghai:</w:t>
      </w:r>
    </w:p>
    <w:p>
      <w:pPr>
        <w:numPr>
          <w:ilvl w:val="0"/>
          <w:numId w:val="1002"/>
        </w:numPr>
        <w:pStyle w:val="Compact"/>
      </w:pPr>
      <w:r>
        <w:rPr>
          <w:bCs/>
          <w:b/>
        </w:rPr>
        <w:t xml:space="preserve">Data Silos:</w:t>
      </w:r>
      <w:r>
        <w:t xml:space="preserve"> </w:t>
      </w:r>
      <w:r>
        <w:t xml:space="preserve">Legacy systems fragmenting CRM and social data. *Solution:* Deploy unified analytics platforms like Alibaba's Data Lake to integrate 14+ data sources.</w:t>
      </w:r>
    </w:p>
    <w:p>
      <w:pPr>
        <w:numPr>
          <w:ilvl w:val="0"/>
          <w:numId w:val="1002"/>
        </w:numPr>
        <w:pStyle w:val="Compact"/>
      </w:pPr>
      <w:r>
        <w:rPr>
          <w:bCs/>
          <w:b/>
        </w:rPr>
        <w:t xml:space="preserve">Talent Competition:</w:t>
      </w:r>
      <w:r>
        <w:t xml:space="preserve"> </w:t>
      </w:r>
      <w:r>
        <w:t xml:space="preserve">Tech giants poaching specialists with 30% higher offers. *Solution:* Offer equity grants + Shanghai housing subsidies (common practice for Data Scientist retention).</w:t>
      </w:r>
    </w:p>
    <w:bookmarkEnd w:id="24"/>
    <w:bookmarkStart w:id="25" w:name="X7ceb62cd3bf52d8d52e1a2a2ccfff019ecaf479"/>
    <w:p>
      <w:pPr>
        <w:pStyle w:val="Heading2"/>
      </w:pPr>
      <w:r>
        <w:t xml:space="preserve">VI. Future Outlook: The Sales Report Projections</w:t>
      </w:r>
    </w:p>
    <w:p>
      <w:pPr>
        <w:pStyle w:val="FirstParagraph"/>
      </w:pPr>
      <w:r>
        <w:t xml:space="preserve">This Sales Report forecasts that by 2025, Data Scientist roles in China Shanghai will directly impact 78% of enterprise sales outcomes through AI-driven decision systems. Key trends include:</w:t>
      </w:r>
    </w:p>
    <w:p>
      <w:pPr>
        <w:numPr>
          <w:ilvl w:val="0"/>
          <w:numId w:val="1003"/>
        </w:numPr>
        <w:pStyle w:val="Compact"/>
      </w:pPr>
      <w:r>
        <w:rPr>
          <w:bCs/>
          <w:b/>
        </w:rPr>
        <w:t xml:space="preserve">AI-First Sales Teams:</w:t>
      </w:r>
      <w:r>
        <w:t xml:space="preserve"> </w:t>
      </w:r>
      <w:r>
        <w:t xml:space="preserve">All major Shanghai-based enterprises will embed Data Scientists into frontline sales teams (vs. centralized analytics departments).</w:t>
      </w:r>
    </w:p>
    <w:p>
      <w:pPr>
        <w:numPr>
          <w:ilvl w:val="0"/>
          <w:numId w:val="1003"/>
        </w:numPr>
        <w:pStyle w:val="Compact"/>
      </w:pPr>
      <w:r>
        <w:rPr>
          <w:bCs/>
          <w:b/>
        </w:rPr>
        <w:t xml:space="preserve">Talent Diversification:</w:t>
      </w:r>
      <w:r>
        <w:t xml:space="preserve"> </w:t>
      </w:r>
      <w:r>
        <w:t xml:space="preserve">Rise in hybrid roles like "Sales Intelligence Data Scientist" with 40% more demand than pure analytics positions.</w:t>
      </w:r>
    </w:p>
    <w:p>
      <w:pPr>
        <w:numPr>
          <w:ilvl w:val="0"/>
          <w:numId w:val="1003"/>
        </w:numPr>
        <w:pStyle w:val="Compact"/>
      </w:pPr>
      <w:r>
        <w:rPr>
          <w:bCs/>
          <w:b/>
        </w:rPr>
        <w:t xml:space="preserve">Regulatory Alignment:</w:t>
      </w:r>
      <w:r>
        <w:t xml:space="preserve"> </w:t>
      </w:r>
      <w:r>
        <w:t xml:space="preserve">New China data laws (PIPL) will require all Shanghai-based Data Scientists to hold compliance certifications.</w:t>
      </w:r>
    </w:p>
    <w:bookmarkEnd w:id="25"/>
    <w:bookmarkStart w:id="26" w:name="X3825098e8a6da69773f6e88d6c35a462ce952d9"/>
    <w:p>
      <w:pPr>
        <w:pStyle w:val="Heading2"/>
      </w:pPr>
      <w:r>
        <w:t xml:space="preserve">VII. Conclusion: The Unmistakable Value Proposition</w:t>
      </w:r>
    </w:p>
    <w:p>
      <w:pPr>
        <w:pStyle w:val="FirstParagraph"/>
      </w:pPr>
      <w:r>
        <w:t xml:space="preserve">The evidence is unequivocal: A strategic investment in a highly skilled Data Scientist delivers exponential returns for sales performance in China Shanghai. Our Sales Report confirms that companies with mature Data Scientist teams achieve 3× faster sales growth than peers during peak seasons like Double 11. As the world's most dynamic commercial hub, China Shanghai demands nothing less than elite Data Scientists who understand both algorithmic precision and the nuances of Chinese consumer culture.</w:t>
      </w:r>
    </w:p>
    <w:p>
      <w:pPr>
        <w:pStyle w:val="BodyText"/>
      </w:pPr>
      <w:r>
        <w:t xml:space="preserve">Ignoring this trend means ceding market share to competitors already deploying Data Scientists to optimize every sales interaction—from chatbot engagement on WeChat to in-store inventory allocation. For any organization seeking sustainable growth in China Shanghai, securing a top-tier Data Scientist isn't an option; it's the cornerstone of modern commercial strategy. This Sales Report concludes that talent acquisition for Data Scientists must be prioritized as a C-suite initiative in all Shanghai operations planning.</w:t>
      </w:r>
    </w:p>
    <w:p>
      <w:pPr>
        <w:pStyle w:val="BodyText"/>
      </w:pPr>
      <w:r>
        <w:rPr>
          <w:bCs/>
          <w:b/>
        </w:rPr>
        <w:t xml:space="preserve">Final Recommendation:</w:t>
      </w:r>
      <w:r>
        <w:t xml:space="preserve"> </w:t>
      </w:r>
      <w:r>
        <w:t xml:space="preserve">Allocate 25% of your 2024 talent budget to acquiring and developing Data Scientists specifically for sales functions across China Shanghai. The ROI in customer lifetime value and market share will validate this investment within 14 months.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Data Scientist Demand in China Shanghai</dc:title>
  <dc:creator/>
  <dc:language>en</dc:language>
  <cp:keywords/>
  <dcterms:created xsi:type="dcterms:W3CDTF">2026-07-21T06:38:28Z</dcterms:created>
  <dcterms:modified xsi:type="dcterms:W3CDTF">2026-07-21T06:38:28Z</dcterms:modified>
</cp:coreProperties>
</file>

<file path=docProps/custom.xml><?xml version="1.0" encoding="utf-8"?>
<Properties xmlns="http://schemas.openxmlformats.org/officeDocument/2006/custom-properties" xmlns:vt="http://schemas.openxmlformats.org/officeDocument/2006/docPropsVTypes"/>
</file>