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2abcf6bfe2e02cbea8965f7e11d38c7f3e19d98"/>
    <w:p>
      <w:pPr>
        <w:pStyle w:val="Heading1"/>
      </w:pPr>
      <w:r>
        <w:t xml:space="preserve">Comprehensive Sales Report: Strategic Recruitment of Data Scientists in Germany Munich Market</w:t>
      </w:r>
    </w:p>
    <w:p>
      <w:pPr>
        <w:pStyle w:val="FirstParagraph"/>
      </w:pPr>
      <w:r>
        <w:t xml:space="preserve">This official Sales Report details the current recruitment landscape, market dynamics, and strategic opportunities for securing top-tier Data Scientists within the thriving technology ecosystem of Germany Munich. As one of Europe's leading innovation hubs, Munich presents unparalleled potential for organizations seeking to build elite data science capabilities. This document synthesizes 2023 recruitment analytics to guide future talent acquisition strategies.</w:t>
      </w:r>
    </w:p>
    <w:bookmarkStart w:id="20" w:name="executive-summary"/>
    <w:p>
      <w:pPr>
        <w:pStyle w:val="Heading2"/>
      </w:pPr>
      <w:r>
        <w:t xml:space="preserve">Executive Summary</w:t>
      </w:r>
    </w:p>
    <w:p>
      <w:pPr>
        <w:pStyle w:val="FirstParagraph"/>
      </w:pPr>
      <w:r>
        <w:t xml:space="preserve">The demand for Data Scientists in Germany Munich has surged by 37% year-over-year, establishing it as the second most competitive market for data science talent after Berlin. This Sales Report confirms Munich's position as Germany's premier destination for AI-driven enterprises, with 68% of Fortune 500 tech subsidiaries operating dedicated data science teams within the city. Our recruitment division has successfully filled 142 Data Scientist roles in Munich during Q1-Q3 2023, representing a 29% increase from the previous year's pace.</w:t>
      </w:r>
    </w:p>
    <w:bookmarkEnd w:id="20"/>
    <w:bookmarkStart w:id="21" w:name="Xe0a49abd1fb60bde84a8b88ac4c0e08d5f31d3d"/>
    <w:p>
      <w:pPr>
        <w:pStyle w:val="Heading2"/>
      </w:pPr>
      <w:r>
        <w:t xml:space="preserve">Market Analysis: Why Germany Munich Dominates</w:t>
      </w:r>
    </w:p>
    <w:p>
      <w:pPr>
        <w:pStyle w:val="FirstParagraph"/>
      </w:pPr>
      <w:r>
        <w:t xml:space="preserve">Munich's unique ecosystem creates exceptional conditions for Data Scientist recruitment. The city hosts over 70 AI-focused startups and seven major tech headquarters (including Siemens, BMW Group, and SAP), generating concentrated demand. Unlike other German cities, Munich benefits from a 41% higher concentration of data science job postings per capita within Germany Munich's metropolitan area. Key drivers include:</w:t>
      </w:r>
    </w:p>
    <w:p>
      <w:pPr>
        <w:numPr>
          <w:ilvl w:val="0"/>
          <w:numId w:val="1001"/>
        </w:numPr>
        <w:pStyle w:val="Compact"/>
      </w:pPr>
      <w:r>
        <w:rPr>
          <w:bCs/>
          <w:b/>
        </w:rPr>
        <w:t xml:space="preserve">Academic Synergy:</w:t>
      </w:r>
      <w:r>
        <w:t xml:space="preserve"> </w:t>
      </w:r>
      <w:r>
        <w:t xml:space="preserve">TUM (Technical University of Munich) produces 230+ data science graduates annually, forming our primary talent pipeline</w:t>
      </w:r>
    </w:p>
    <w:p>
      <w:pPr>
        <w:numPr>
          <w:ilvl w:val="0"/>
          <w:numId w:val="1001"/>
        </w:numPr>
        <w:pStyle w:val="Compact"/>
      </w:pPr>
      <w:r>
        <w:rPr>
          <w:bCs/>
          <w:b/>
        </w:rPr>
        <w:t xml:space="preserve">Industry Diversification:</w:t>
      </w:r>
      <w:r>
        <w:t xml:space="preserve"> </w:t>
      </w:r>
      <w:r>
        <w:t xml:space="preserve">Beyond automotive and manufacturing (83% of roles), growing fintech and healthcare AI sectors require specialized Data Scientists</w:t>
      </w:r>
    </w:p>
    <w:p>
      <w:pPr>
        <w:numPr>
          <w:ilvl w:val="0"/>
          <w:numId w:val="1001"/>
        </w:numPr>
        <w:pStyle w:val="Compact"/>
      </w:pPr>
      <w:r>
        <w:rPr>
          <w:bCs/>
          <w:b/>
        </w:rPr>
        <w:t xml:space="preserve">Government Incentives:</w:t>
      </w:r>
      <w:r>
        <w:t xml:space="preserve"> </w:t>
      </w:r>
      <w:r>
        <w:t xml:space="preserve">Bavarian state grants covering 65% of recruitment costs for AI talent acquisition in Munich</w:t>
      </w:r>
    </w:p>
    <w:bookmarkEnd w:id="21"/>
    <w:bookmarkStart w:id="22" w:name="X730838b94ad7afadd4b04e449930c9c712199d2"/>
    <w:p>
      <w:pPr>
        <w:pStyle w:val="Heading2"/>
      </w:pPr>
      <w:r>
        <w:t xml:space="preserve">Sales Performance Breakdown: Germany Munich Market Segment</w:t>
      </w:r>
    </w:p>
    <w:p>
      <w:pPr>
        <w:pStyle w:val="FirstParagraph"/>
      </w:pPr>
      <w:r>
        <w:t xml:space="preserve">This Sales Report quantifies our success metrics across critical dimensions:</w:t>
      </w:r>
    </w:p>
    <w:p>
      <w:pPr>
        <w:pStyle w:val="BodyText"/>
      </w:pPr>
      <w:r>
        <w:t xml:space="preserve">Recruitment Metric</w:t>
      </w:r>
    </w:p>
    <w:p>
      <w:pPr>
        <w:pStyle w:val="BodyText"/>
      </w:pPr>
      <w:r>
        <w:t xml:space="preserve">Q3 2023</w:t>
      </w:r>
    </w:p>
    <w:p>
      <w:pPr>
        <w:pStyle w:val="BodyText"/>
      </w:pPr>
      <w:r>
        <w:t xml:space="preserve">YoY Change</w:t>
      </w:r>
    </w:p>
    <w:p>
      <w:pPr>
        <w:pStyle w:val="BodyText"/>
      </w:pPr>
      <w:r>
        <w:t xml:space="preserve">Munich Market Avg.</w:t>
      </w:r>
    </w:p>
    <w:p>
      <w:pPr>
        <w:pStyle w:val="BodyText"/>
      </w:pPr>
      <w:r>
        <w:t xml:space="preserve">Average Time-to-Hire (Days)</w:t>
      </w:r>
    </w:p>
    <w:p>
      <w:pPr>
        <w:pStyle w:val="BodyText"/>
      </w:pPr>
      <w:r>
        <w:t xml:space="preserve">28</w:t>
      </w:r>
    </w:p>
    <w:p>
      <w:pPr>
        <w:pStyle w:val="BodyText"/>
      </w:pPr>
      <w:r>
        <w:t xml:space="preserve">-15%</w:t>
      </w:r>
    </w:p>
    <w:p>
      <w:pPr>
        <w:pStyle w:val="BodyText"/>
      </w:pPr>
      <w:r>
        <w:t xml:space="preserve">41</w:t>
      </w:r>
    </w:p>
    <w:p>
      <w:pPr>
        <w:pStyle w:val="BodyText"/>
      </w:pPr>
      <w:r>
        <w:t xml:space="preserve">Average Salary Offer (€)</w:t>
      </w:r>
    </w:p>
    <w:p>
      <w:pPr>
        <w:pStyle w:val="BodyText"/>
      </w:pPr>
      <w:r>
        <w:t xml:space="preserve">78,500</w:t>
      </w:r>
    </w:p>
    <w:p>
      <w:pPr>
        <w:pStyle w:val="BodyText"/>
      </w:pPr>
      <w:r>
        <w:rPr>
          <w:bCs/>
          <w:b/>
        </w:rPr>
        <w:t xml:space="preserve">+3.2%</w:t>
      </w:r>
    </w:p>
    <w:p>
      <w:pPr>
        <w:pStyle w:val="BodyText"/>
      </w:pPr>
      <w:r>
        <w:t xml:space="preserve">Candidate-to-Interview Ratio</w:t>
      </w:r>
    </w:p>
    <w:p>
      <w:pPr>
        <w:pStyle w:val="BodyText"/>
      </w:pPr>
      <w:r>
        <w:t xml:space="preserve">8.3:1</w:t>
      </w:r>
    </w:p>
    <w:p>
      <w:pPr>
        <w:pStyle w:val="BodyText"/>
      </w:pPr>
      <w:r>
        <w:rPr>
          <w:bCs/>
          <w:b/>
        </w:rPr>
        <w:t xml:space="preserve">+24%</w:t>
      </w:r>
    </w:p>
    <w:p>
      <w:pPr>
        <w:pStyle w:val="BodyText"/>
      </w:pPr>
      <w:r>
        <w:t xml:space="preserve">Talent Retention (6-Mo)</w:t>
      </w:r>
    </w:p>
    <w:p>
      <w:pPr>
        <w:pStyle w:val="BodyText"/>
      </w:pPr>
      <w:r>
        <w:t xml:space="preserve">92%</w:t>
      </w:r>
    </w:p>
    <w:p>
      <w:pPr>
        <w:pStyle w:val="BodyText"/>
      </w:pPr>
      <w:r>
        <w:rPr>
          <w:bCs/>
          <w:b/>
        </w:rPr>
        <w:t xml:space="preserve">+5% YoY</w:t>
      </w:r>
    </w:p>
    <w:p>
      <w:pPr>
        <w:pStyle w:val="BodyText"/>
      </w:pPr>
      <w:r>
        <w:t xml:space="preserve">The 15-day reduction in time-to-hire demonstrates our optimized recruitment process for Data Scientist roles in Germany Munich. Our competitive edge stems from strategic partnerships with TUM and the Munich AI Cluster, granting exclusive access to pre-vetted talent pools. Notably, 76% of filled positions now require specialized domain knowledge (e.g., automotive data pipelines), reflecting market sophistication.</w:t>
      </w:r>
    </w:p>
    <w:bookmarkEnd w:id="22"/>
    <w:bookmarkStart w:id="23" w:name="X7742c1ab042e4625e44113300ffd34af9cd2ef4"/>
    <w:p>
      <w:pPr>
        <w:pStyle w:val="Heading2"/>
      </w:pPr>
      <w:r>
        <w:t xml:space="preserve">Competitive Landscape: Differentiating Our Data Scientist Offerings</w:t>
      </w:r>
    </w:p>
    <w:p>
      <w:pPr>
        <w:pStyle w:val="FirstParagraph"/>
      </w:pPr>
      <w:r>
        <w:t xml:space="preserve">In the hyper-competitive Germany Munich talent market, our Sales Report identifies three key differentiators:</w:t>
      </w:r>
    </w:p>
    <w:p>
      <w:pPr>
        <w:numPr>
          <w:ilvl w:val="0"/>
          <w:numId w:val="1002"/>
        </w:numPr>
        <w:pStyle w:val="Compact"/>
      </w:pPr>
      <w:r>
        <w:rPr>
          <w:bCs/>
          <w:b/>
        </w:rPr>
        <w:t xml:space="preserve">Project Visibility:</w:t>
      </w:r>
      <w:r>
        <w:t xml:space="preserve"> </w:t>
      </w:r>
      <w:r>
        <w:t xml:space="preserve">Munich-based Data Scientists gain immediate access to high-impact projects (e.g., BMW's autonomous driving initiatives), unlike competitors' entry-level roles</w:t>
      </w:r>
    </w:p>
    <w:p>
      <w:pPr>
        <w:numPr>
          <w:ilvl w:val="0"/>
          <w:numId w:val="1002"/>
        </w:numPr>
        <w:pStyle w:val="Compact"/>
      </w:pPr>
      <w:r>
        <w:rPr>
          <w:bCs/>
          <w:b/>
        </w:rPr>
        <w:t xml:space="preserve">Geographic Advantage:</w:t>
      </w:r>
      <w:r>
        <w:t xml:space="preserve"> </w:t>
      </w:r>
      <w:r>
        <w:t xml:space="preserve">Munich's central EU location reduces travel time for cross-border collaboration, a critical factor for 68% of multinational clients</w:t>
      </w:r>
    </w:p>
    <w:p>
      <w:pPr>
        <w:numPr>
          <w:ilvl w:val="0"/>
          <w:numId w:val="1002"/>
        </w:numPr>
        <w:pStyle w:val="Compact"/>
      </w:pPr>
      <w:r>
        <w:rPr>
          <w:bCs/>
          <w:b/>
        </w:rPr>
        <w:t xml:space="preserve">Cultural Integration:</w:t>
      </w:r>
      <w:r>
        <w:t xml:space="preserve"> </w:t>
      </w:r>
      <w:r>
        <w:t xml:space="preserve">Our Munich-specific onboarding includes Bavarian business etiquette training and local market immersion – absent in generic recruitment packages</w:t>
      </w:r>
    </w:p>
    <w:bookmarkEnd w:id="23"/>
    <w:bookmarkStart w:id="24" w:name="Xb272da415f837a66e176810393f5a46516ce24b"/>
    <w:p>
      <w:pPr>
        <w:pStyle w:val="Heading2"/>
      </w:pPr>
      <w:r>
        <w:t xml:space="preserve">Client Success Story: Automotive Industry Transformation</w:t>
      </w:r>
    </w:p>
    <w:p>
      <w:pPr>
        <w:pStyle w:val="FirstParagraph"/>
      </w:pPr>
      <w:r>
        <w:t xml:space="preserve">A leading German automotive manufacturer (operating from Munich headquarters) engaged our services to scale their Data Science team for predictive maintenance solutions. Through our targeted Germany Munich recruitment strategy, we delivered 18 specialized Data Scientists within 90 days. The implementation accelerated their IoT analytics platform launch by 5 months, directly contributing to €27M in annual operational savings. This case exemplifies how strategic Data Scientist acquisition drives measurable revenue impact in Munich's industrial landscape.</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projects continued growth for Data Scientist recruitment in Germany Munich through 2024. Key trends include:</w:t>
      </w:r>
    </w:p>
    <w:p>
      <w:pPr>
        <w:numPr>
          <w:ilvl w:val="0"/>
          <w:numId w:val="1003"/>
        </w:numPr>
        <w:pStyle w:val="Compact"/>
      </w:pPr>
      <w:r>
        <w:rPr>
          <w:bCs/>
          <w:b/>
        </w:rPr>
        <w:t xml:space="preserve">Regulatory Demand:</w:t>
      </w:r>
      <w:r>
        <w:t xml:space="preserve"> </w:t>
      </w:r>
      <w:r>
        <w:t xml:space="preserve">New EU AI Act compliance requirements will generate 30% more specialized Data Science roles</w:t>
      </w:r>
    </w:p>
    <w:p>
      <w:pPr>
        <w:numPr>
          <w:ilvl w:val="0"/>
          <w:numId w:val="1003"/>
        </w:numPr>
        <w:pStyle w:val="Compact"/>
      </w:pPr>
      <w:r>
        <w:rPr>
          <w:bCs/>
          <w:b/>
        </w:rPr>
        <w:t xml:space="preserve">Talent Premium:</w:t>
      </w:r>
      <w:r>
        <w:t xml:space="preserve"> </w:t>
      </w:r>
      <w:r>
        <w:t xml:space="preserve">Competitive salaries will rise to €85,000+ for Munich-based Data Scientists with cloud certification (AWS/Azure)</w:t>
      </w:r>
    </w:p>
    <w:p>
      <w:pPr>
        <w:numPr>
          <w:ilvl w:val="0"/>
          <w:numId w:val="1003"/>
        </w:numPr>
        <w:pStyle w:val="Compact"/>
      </w:pPr>
      <w:r>
        <w:rPr>
          <w:bCs/>
          <w:b/>
        </w:rPr>
        <w:t xml:space="preserve">Hybrid Work Integration:</w:t>
      </w:r>
      <w:r>
        <w:t xml:space="preserve"> </w:t>
      </w:r>
      <w:r>
        <w:t xml:space="preserve">62% of Munich tech firms now require on-site presence 3 days/week for Data Science teams</w:t>
      </w:r>
    </w:p>
    <w:p>
      <w:pPr>
        <w:pStyle w:val="FirstParagraph"/>
      </w:pPr>
      <w:r>
        <w:t xml:space="preserve">We recommend three immediate actions:</w:t>
      </w:r>
    </w:p>
    <w:p>
      <w:pPr>
        <w:numPr>
          <w:ilvl w:val="0"/>
          <w:numId w:val="1004"/>
        </w:numPr>
        <w:pStyle w:val="Compact"/>
      </w:pPr>
      <w:r>
        <w:t xml:space="preserve">Establish a dedicated TUM talent partnership program to secure 40+ senior Data Scientists by Q2 2024</w:t>
      </w:r>
    </w:p>
    <w:p>
      <w:pPr>
        <w:numPr>
          <w:ilvl w:val="0"/>
          <w:numId w:val="1004"/>
        </w:numPr>
        <w:pStyle w:val="Compact"/>
      </w:pPr>
      <w:r>
        <w:t xml:space="preserve">Create Munich-specific "Data Science Accelerator" packages including relocation support and Bavarian cultural immersion</w:t>
      </w:r>
    </w:p>
    <w:p>
      <w:pPr>
        <w:numPr>
          <w:ilvl w:val="0"/>
          <w:numId w:val="1004"/>
        </w:numPr>
        <w:pStyle w:val="Compact"/>
      </w:pPr>
      <w:r>
        <w:t xml:space="preserve">Develop industry vertical tracks (automotive, healthcare, fintech) for targeted Data Scientist recruitment in Germany Munich</w:t>
      </w:r>
    </w:p>
    <w:bookmarkEnd w:id="25"/>
    <w:bookmarkStart w:id="26" w:name="X2a9957ffb5efc5c30f0c3524287699331c6bfdf"/>
    <w:p>
      <w:pPr>
        <w:pStyle w:val="Heading2"/>
      </w:pPr>
      <w:r>
        <w:t xml:space="preserve">Conclusion: The Munich Advantage in Data Science Sales</w:t>
      </w:r>
    </w:p>
    <w:p>
      <w:pPr>
        <w:pStyle w:val="FirstParagraph"/>
      </w:pPr>
      <w:r>
        <w:t xml:space="preserve">This comprehensive Sales Report confirms that Munich is not merely a market for Data Scientist recruitment – it's the strategic epicenter of Europe's AI talent ecosystem. The confluence of academic excellence, industrial innovation, and government support creates an unmatched environment for securing elite data science professionals. For organizations seeking to build future-proof analytics capabilities in Germany Munich, our proven recruitment methodology delivers superior results versus regional competitors.</w:t>
      </w:r>
    </w:p>
    <w:p>
      <w:pPr>
        <w:pStyle w:val="BodyText"/>
      </w:pPr>
      <w:r>
        <w:t xml:space="preserve">As the AI revolution accelerates across German industry, the strategic imperative to capture top Data Scientist talent in Munich has never been clearer. Our continued focus on this critical market segment positions us as the undisputed partner for organizations aiming to harness data-driven innovation within Germany Munich's dynamic business landscape. The metrics are unequivocal: investing in Munich-specific Data Scientist recruitment delivers immediate competitive advantage and sustainable growth.</w:t>
      </w:r>
    </w:p>
    <w:p>
      <w:pPr>
        <w:pStyle w:val="BodyText"/>
      </w:pPr>
      <w:r>
        <w:rPr>
          <w:iCs/>
          <w:i/>
        </w:rPr>
        <w:t xml:space="preserve">This Sales Report was prepared exclusively for executive leadership on behalf of Global Talent Solutions GmbH, Munich. All data sourced from the German Federal Employment Agency (BA), TUM Career Services, and internal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Recruitment in Germany Munich</dc:title>
  <dc:creator/>
  <dc:language>en</dc:language>
  <cp:keywords/>
  <dcterms:created xsi:type="dcterms:W3CDTF">2025-12-12T09:26:50Z</dcterms:created>
  <dcterms:modified xsi:type="dcterms:W3CDTF">2025-12-12T09:26:50Z</dcterms:modified>
</cp:coreProperties>
</file>

<file path=docProps/custom.xml><?xml version="1.0" encoding="utf-8"?>
<Properties xmlns="http://schemas.openxmlformats.org/officeDocument/2006/custom-properties" xmlns:vt="http://schemas.openxmlformats.org/officeDocument/2006/docPropsVTypes"/>
</file>