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27" w:name="X3711c33a2d8f03df7402f1c5fb588911f13c5d3"/>
    <w:p>
      <w:pPr>
        <w:pStyle w:val="Heading1"/>
      </w:pPr>
      <w:r>
        <w:t xml:space="preserve">Sales Report: Strategic Recruitment of Data Scientists for the Indonesia Jakarta Market (Q3 2023)</w:t>
      </w:r>
    </w:p>
    <w:p>
      <w:pPr>
        <w:pStyle w:val="FirstParagraph"/>
      </w:pPr>
      <w:r>
        <w:rPr>
          <w:bCs/>
          <w:b/>
        </w:rPr>
        <w:t xml:space="preserve">Prepared For:</w:t>
      </w:r>
      <w:r>
        <w:t xml:space="preserve"> </w:t>
      </w:r>
      <w:r>
        <w:t xml:space="preserve">Executive Leadership, Global Talent Acquisition Division</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Southeast Asia Talent Solutions, Jakarta Office</w:t>
      </w:r>
    </w:p>
    <w:bookmarkStart w:id="20" w:name="executive-summary"/>
    <w:p>
      <w:pPr>
        <w:pStyle w:val="Heading2"/>
      </w:pPr>
      <w:r>
        <w:t xml:space="preserve">Executive Summary</w:t>
      </w:r>
    </w:p>
    <w:p>
      <w:pPr>
        <w:pStyle w:val="FirstParagraph"/>
      </w:pPr>
      <w:r>
        <w:t xml:space="preserve">This Sales Report details the strategic recruitment success of Data Scientists for enterprise clients across Indonesia Jakarta. The Jakarta market has witnessed a 47% year-over-year surge in demand for specialized data science talent, driven by digital transformation mandates and government initiatives like "Making Indonesia 4.0." Our agency achieved a 92% placement rate within 35 days average time-to-hire, exceeding regional targets by 18%. This report validates the critical importance of localizing Data Scientist recruitment strategies for the complex business ecosystem of Indonesia Jakarta.</w:t>
      </w:r>
    </w:p>
    <w:bookmarkEnd w:id="20"/>
    <w:bookmarkStart w:id="21" w:name="Xf6d45660bcc833086774017da18985bb1b10a94"/>
    <w:p>
      <w:pPr>
        <w:pStyle w:val="Heading2"/>
      </w:pPr>
      <w:r>
        <w:t xml:space="preserve">Market Analysis: Indonesia Jakarta's Data Science Imperative</w:t>
      </w:r>
    </w:p>
    <w:p>
      <w:pPr>
        <w:pStyle w:val="FirstParagraph"/>
      </w:pPr>
      <w:r>
        <w:t xml:space="preserve">Indonesia Jakarta stands as Southeast Asia’s most dynamic economic hub, housing 68% of the nation’s Fortune 500 companies and 12 of the top 15 Indonesian tech unicorns (Gojek, Tokopedia, Traveloka). In this environment, Data Scientists are no longer optional – they are strategic assets. Our Q3 sales data reveals that:</w:t>
      </w:r>
    </w:p>
    <w:p>
      <w:pPr>
        <w:numPr>
          <w:ilvl w:val="0"/>
          <w:numId w:val="1001"/>
        </w:numPr>
        <w:pStyle w:val="Compact"/>
      </w:pPr>
      <w:r>
        <w:rPr>
          <w:bCs/>
          <w:b/>
        </w:rPr>
        <w:t xml:space="preserve">73% of Jakarta-based enterprises</w:t>
      </w:r>
      <w:r>
        <w:t xml:space="preserve"> </w:t>
      </w:r>
      <w:r>
        <w:t xml:space="preserve">(including banking giants like Bank Central Asia and e-commerce leaders) now require AI/ML capabilities in core operations.</w:t>
      </w:r>
    </w:p>
    <w:p>
      <w:pPr>
        <w:numPr>
          <w:ilvl w:val="0"/>
          <w:numId w:val="1001"/>
        </w:numPr>
        <w:pStyle w:val="Compact"/>
      </w:pPr>
      <w:r>
        <w:t xml:space="preserve">The average salary premium for Data Scientists with Indonesian language fluency is 22% higher than non-locally fluent candidates, reflecting market preference for cultural alignment.</w:t>
      </w:r>
    </w:p>
    <w:p>
      <w:pPr>
        <w:numPr>
          <w:ilvl w:val="0"/>
          <w:numId w:val="1001"/>
        </w:numPr>
        <w:pStyle w:val="Compact"/>
      </w:pPr>
      <w:r>
        <w:t xml:space="preserve">Key demand drivers: Real-time fraud detection (fintech), hyper-localized customer behavior modeling (retail/logistics), and predictive supply chain optimization for Jakarta’s unique urban congestion challenges.</w:t>
      </w:r>
    </w:p>
    <w:bookmarkEnd w:id="21"/>
    <w:bookmarkStart w:id="22" w:name="sales-performance-highlights"/>
    <w:p>
      <w:pPr>
        <w:pStyle w:val="Heading2"/>
      </w:pPr>
      <w:r>
        <w:t xml:space="preserve">Sales Performance Highlights</w:t>
      </w:r>
    </w:p>
    <w:p>
      <w:pPr>
        <w:pStyle w:val="FirstParagraph"/>
      </w:pPr>
      <w:r>
        <w:t xml:space="preserve">Our agency closed 38 new contracts with Jakarta-based clients in Q3, generating $1.84M in revenue – a 31% quarterly increase. Crucially, all placements were tailored to Indonesia Jakarta’s specific operational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Industry</w:t>
            </w:r>
          </w:p>
        </w:tc>
        <w:tc>
          <w:tcPr/>
          <w:p>
            <w:pPr>
              <w:pStyle w:val="Compact"/>
              <w:jc w:val="left"/>
            </w:pPr>
            <w:r>
              <w:t xml:space="preserve">Key Requirement</w:t>
            </w:r>
          </w:p>
        </w:tc>
        <w:tc>
          <w:tcPr/>
          <w:p>
            <w:pPr>
              <w:pStyle w:val="Compact"/>
              <w:jc w:val="left"/>
            </w:pPr>
            <w:r>
              <w:t xml:space="preserve">Data Scientist Skill Focus (Jakarta Context)</w:t>
            </w:r>
          </w:p>
        </w:tc>
      </w:tr>
      <w:tr>
        <w:tc>
          <w:tcPr/>
          <w:p>
            <w:pPr>
              <w:pStyle w:val="Compact"/>
              <w:jc w:val="left"/>
            </w:pPr>
            <w:r>
              <w:t xml:space="preserve">Fintech (Dominant in Jakarta)</w:t>
            </w:r>
          </w:p>
        </w:tc>
        <w:tc>
          <w:tcPr/>
          <w:p>
            <w:pPr>
              <w:pStyle w:val="Compact"/>
              <w:jc w:val="left"/>
            </w:pPr>
            <w:r>
              <w:t xml:space="preserve">Real-time transaction monitoring</w:t>
            </w:r>
          </w:p>
        </w:tc>
        <w:tc>
          <w:tcPr/>
          <w:p>
            <w:pPr>
              <w:pStyle w:val="Compact"/>
              <w:jc w:val="left"/>
            </w:pPr>
            <w:r>
              <w:t xml:space="preserve">Local fraud pattern recognition, Bahasa Indonesia NLP models</w:t>
            </w:r>
          </w:p>
        </w:tc>
      </w:tr>
      <w:tr>
        <w:tc>
          <w:tcPr/>
          <w:p>
            <w:pPr>
              <w:pStyle w:val="Compact"/>
              <w:jc w:val="left"/>
            </w:pPr>
            <w:r>
              <w:t xml:space="preserve">E-commerce (Gojek, Shopee)</w:t>
            </w:r>
          </w:p>
        </w:tc>
        <w:tc>
          <w:tcPr/>
          <w:p>
            <w:pPr>
              <w:pStyle w:val="Compact"/>
              <w:jc w:val="left"/>
            </w:pPr>
            <w:r>
              <w:t xml:space="preserve">Dynamic pricing optimization</w:t>
            </w:r>
          </w:p>
        </w:tc>
        <w:tc>
          <w:tcPr/>
          <w:p>
            <w:pPr>
              <w:pStyle w:val="Compact"/>
              <w:jc w:val="left"/>
            </w:pPr>
            <w:r>
              <w:t xml:space="preserve">Jakarta traffic-impact prediction models</w:t>
            </w:r>
          </w:p>
        </w:tc>
      </w:tr>
      <w:tr>
        <w:tc>
          <w:tcPr/>
          <w:p>
            <w:pPr>
              <w:pStyle w:val="Compact"/>
              <w:jc w:val="left"/>
            </w:pPr>
            <w:r>
              <w:t xml:space="preserve">Healthcare (Jakarta-based hospital networks)</w:t>
            </w:r>
          </w:p>
        </w:tc>
        <w:tc>
          <w:tcPr/>
          <w:p>
            <w:pPr>
              <w:pStyle w:val="Compact"/>
              <w:jc w:val="left"/>
            </w:pPr>
            <w:r>
              <w:t xml:space="preserve">Resource allocation forecasting</w:t>
            </w:r>
          </w:p>
        </w:tc>
        <w:tc>
          <w:tcPr/>
          <w:p>
            <w:pPr>
              <w:pStyle w:val="Compact"/>
              <w:jc w:val="left"/>
            </w:pPr>
            <w:r>
              <w:t xml:space="preserve">Pandemic-response modeling for dense urban zones</w:t>
            </w:r>
          </w:p>
        </w:tc>
      </w:tr>
    </w:tbl>
    <w:p>
      <w:pPr>
        <w:pStyle w:val="BodyText"/>
      </w:pPr>
      <w:r>
        <w:t xml:space="preserve">Notably, 100% of placements included mandatory Bahasa Indonesia proficiency training – a differentiator not offered by competitors. This directly addressed Jakarta’s market reality where 89% of data sources (customer feedback, social media, government databases) are in Indonesian.</w:t>
      </w:r>
    </w:p>
    <w:bookmarkEnd w:id="22"/>
    <w:bookmarkStart w:id="23" w:name="X344ef79503a1476d7492c075d6a14b07e7104dc"/>
    <w:p>
      <w:pPr>
        <w:pStyle w:val="Heading2"/>
      </w:pPr>
      <w:r>
        <w:t xml:space="preserve">Client Success Stories: Indonesia Jakarta Impact</w:t>
      </w:r>
    </w:p>
    <w:p>
      <w:pPr>
        <w:pStyle w:val="FirstParagraph"/>
      </w:pPr>
      <w:r>
        <w:rPr>
          <w:bCs/>
          <w:b/>
        </w:rPr>
        <w:t xml:space="preserve">Case Study 1: PT Bank Mega Digital (Jakarta)</w:t>
      </w:r>
    </w:p>
    <w:p>
      <w:pPr>
        <w:pStyle w:val="BodyText"/>
      </w:pPr>
      <w:r>
        <w:t xml:space="preserve">After struggling with high fraud rates on mobile transactions, we delivered a Data Scientist specializing in Bahasa Indonesian sentiment analysis. Within 5 months, the bank reduced fraudulent transactions by 38% and improved customer satisfaction scores by 27 points – directly impacting Jakarta’s competitive banking landscape.</w:t>
      </w:r>
    </w:p>
    <w:p>
      <w:pPr>
        <w:pStyle w:val="BodyText"/>
      </w:pPr>
      <w:r>
        <w:rPr>
          <w:bCs/>
          <w:b/>
        </w:rPr>
        <w:t xml:space="preserve">Case Study 2: Traveloka Indonesia (Jakarta HQ)</w:t>
      </w:r>
    </w:p>
    <w:p>
      <w:pPr>
        <w:pStyle w:val="BodyText"/>
      </w:pPr>
      <w:r>
        <w:t xml:space="preserve">Avoiding the typical "Westernized" data science hire, our team provided a Data Scientist with deep knowledge of Indonesian travel seasons and local cultural events. This enabled hyper-accurate demand forecasting for Jakarta’s peak holiday periods (e.g., Eid, Nyepi), resulting in 19% higher revenue per booking during Q4 2023.</w:t>
      </w:r>
    </w:p>
    <w:bookmarkEnd w:id="23"/>
    <w:bookmarkStart w:id="24" w:name="Xc478e10b2f3fec24495d9977a533c710b7ffa3a"/>
    <w:p>
      <w:pPr>
        <w:pStyle w:val="Heading2"/>
      </w:pPr>
      <w:r>
        <w:t xml:space="preserve">Challenges &amp; Strategic Adaptations in Indonesia Jakarta</w:t>
      </w:r>
    </w:p>
    <w:p>
      <w:pPr>
        <w:pStyle w:val="FirstParagraph"/>
      </w:pPr>
      <w:r>
        <w:t xml:space="preserve">Recruiting Data Scientists for Indonesia Jakarta presents unique hurdles. Our sales team identified three critical challenges and implemented solutions:</w:t>
      </w:r>
    </w:p>
    <w:p>
      <w:pPr>
        <w:numPr>
          <w:ilvl w:val="0"/>
          <w:numId w:val="1002"/>
        </w:numPr>
        <w:pStyle w:val="Compact"/>
      </w:pPr>
      <w:r>
        <w:rPr>
          <w:bCs/>
          <w:b/>
        </w:rPr>
        <w:t xml:space="preserve">Talent Pool Fragmentation:</w:t>
      </w:r>
      <w:r>
        <w:t xml:space="preserve"> </w:t>
      </w:r>
      <w:r>
        <w:t xml:space="preserve">Only 14% of Data Scientists in Jakarta possess industry-specific experience (e.g., e-commerce logistics). *Our Solution:* Partnered with 7 local universities (Universitas Indonesia, ITB) for specialized talent pipelines.</w:t>
      </w:r>
    </w:p>
    <w:p>
      <w:pPr>
        <w:numPr>
          <w:ilvl w:val="0"/>
          <w:numId w:val="1002"/>
        </w:numPr>
        <w:pStyle w:val="Compact"/>
      </w:pPr>
      <w:r>
        <w:rPr>
          <w:bCs/>
          <w:b/>
        </w:rPr>
        <w:t xml:space="preserve">Cultural Misalignment:</w:t>
      </w:r>
      <w:r>
        <w:t xml:space="preserve"> </w:t>
      </w:r>
      <w:r>
        <w:t xml:space="preserve">Foreign Data Scientists often struggled with Jakarta’s business communication norms. *Our Solution:* Implemented mandatory "Jakarta Business Culture" onboarding for all placements.</w:t>
      </w:r>
    </w:p>
    <w:p>
      <w:pPr>
        <w:numPr>
          <w:ilvl w:val="0"/>
          <w:numId w:val="1002"/>
        </w:numPr>
        <w:pStyle w:val="Compact"/>
      </w:pPr>
      <w:r>
        <w:rPr>
          <w:bCs/>
          <w:b/>
        </w:rPr>
        <w:t xml:space="preserve">Competitive Pricing Pressure:</w:t>
      </w:r>
      <w:r>
        <w:t xml:space="preserve"> </w:t>
      </w:r>
      <w:r>
        <w:t xml:space="preserve">Local startups offer 15-20% lower salaries than global tech firms. *Our Solution:* Introduced value-based pricing tied to client revenue impact (e.g., 7% of fraud savings generated).</w:t>
      </w:r>
    </w:p>
    <w:bookmarkEnd w:id="24"/>
    <w:bookmarkStart w:id="25" w:name="X0095aec784c883406bc986c4146031001029081"/>
    <w:p>
      <w:pPr>
        <w:pStyle w:val="Heading2"/>
      </w:pPr>
      <w:r>
        <w:t xml:space="preserve">Future Outlook: Indonesia Jakarta Market Forecast</w:t>
      </w:r>
    </w:p>
    <w:p>
      <w:pPr>
        <w:pStyle w:val="FirstParagraph"/>
      </w:pPr>
      <w:r>
        <w:t xml:space="preserve">Based on Q3 performance and market signals, we project:</w:t>
      </w:r>
    </w:p>
    <w:p>
      <w:pPr>
        <w:numPr>
          <w:ilvl w:val="0"/>
          <w:numId w:val="1003"/>
        </w:numPr>
        <w:pStyle w:val="Compact"/>
      </w:pPr>
      <w:r>
        <w:t xml:space="preserve">A 60% increase in Data Scientist roles across Jakarta by Q1 2024, driven by Bank Indonesia’s new AI regulations.</w:t>
      </w:r>
    </w:p>
    <w:p>
      <w:pPr>
        <w:numPr>
          <w:ilvl w:val="0"/>
          <w:numId w:val="1003"/>
        </w:numPr>
        <w:pStyle w:val="Compact"/>
      </w:pPr>
      <w:r>
        <w:t xml:space="preserve">Emergence of "Indonesia-First" data science frameworks becoming non-negotiable for all enterprise clients in Jakarta.</w:t>
      </w:r>
    </w:p>
    <w:p>
      <w:pPr>
        <w:numPr>
          <w:ilvl w:val="0"/>
          <w:numId w:val="1003"/>
        </w:numPr>
        <w:pStyle w:val="Compact"/>
      </w:pPr>
      <w:r>
        <w:t xml:space="preserve">Our agency expects to capture 35% market share in Jakarta Data Scientist recruitment by end-2024, up from 19% in Q3 2023.</w:t>
      </w:r>
    </w:p>
    <w:bookmarkEnd w:id="25"/>
    <w:bookmarkStart w:id="26" w:name="Xfe2527c0fed4f783b675d155f01d87537b446bc"/>
    <w:p>
      <w:pPr>
        <w:pStyle w:val="Heading2"/>
      </w:pPr>
      <w:r>
        <w:t xml:space="preserve">Conclusion: The Indispensable Data Scientist for Indonesia Jakarta</w:t>
      </w:r>
    </w:p>
    <w:p>
      <w:pPr>
        <w:pStyle w:val="FirstParagraph"/>
      </w:pPr>
      <w:r>
        <w:t xml:space="preserve">This Sales Report unequivocally demonstrates that the success of enterprises in Indonesia Jakarta is intrinsically linked to strategic Data Scientist deployment. Our data confirms that companies leveraging locally attuned data science talent outperform peers by 4.2x in digital transformation KPIs within 18 months. The market demand isn’t just for technical skills – it’s for Data Scientists who understand the rhythm of Jakarta: its traffic patterns, cultural nuances, and economic pulse.</w:t>
      </w:r>
    </w:p>
    <w:p>
      <w:pPr>
        <w:pStyle w:val="BodyText"/>
      </w:pPr>
      <w:r>
        <w:t xml:space="preserve">As the Indonesia Jakarta business ecosystem accelerates toward full digital integration, the role of Data Scientist evolves from a support function to a core revenue driver. Our Q3 sales success proves that when recruitment strategy aligns with Indonesia Jakarta’s unique operational context – including language capabilities, cultural fluency, and regional problem-solving – companies achieve measurable competitive advantage. We recommend doubling down on hyper-localized Data Scientist talent acquisition as the non-negotiable cornerstone of enterprise growth in Indonesia Jakarta.</w:t>
      </w:r>
    </w:p>
    <w:p>
      <w:pPr>
        <w:pStyle w:val="BodyText"/>
      </w:pPr>
      <w:r>
        <w:rPr>
          <w:bCs/>
          <w:b/>
        </w:rPr>
        <w:t xml:space="preserve">Prepared By:</w:t>
      </w:r>
      <w:r>
        <w:t xml:space="preserve"> </w:t>
      </w:r>
      <w:r>
        <w:t xml:space="preserve">A. Santoso, Regional Sales Director</w:t>
      </w:r>
      <w:r>
        <w:br/>
      </w:r>
      <w:r>
        <w:rPr>
          <w:bCs/>
          <w:b/>
        </w:rPr>
        <w:t xml:space="preserve">Date:</w:t>
      </w:r>
      <w:r>
        <w:t xml:space="preserve"> </w:t>
      </w:r>
      <w:r>
        <w:t xml:space="preserve">October 15, 2023</w:t>
      </w:r>
      <w:r>
        <w:br/>
      </w:r>
      <w:r>
        <w:rPr>
          <w:bCs/>
          <w:b/>
        </w:rPr>
        <w:t xml:space="preserve">Sales Report Reference Code:</w:t>
      </w:r>
      <w:r>
        <w:t xml:space="preserve"> </w:t>
      </w:r>
      <w:r>
        <w:t xml:space="preserve">JKT-DS-SR-Q3-2023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Recruitment in Indonesia Jakarta</dc:title>
  <dc:creator/>
  <dc:language>en</dc:language>
  <cp:keywords/>
  <dcterms:created xsi:type="dcterms:W3CDTF">2026-07-21T16:56:53Z</dcterms:created>
  <dcterms:modified xsi:type="dcterms:W3CDTF">2026-07-21T16:56:53Z</dcterms:modified>
</cp:coreProperties>
</file>

<file path=docProps/custom.xml><?xml version="1.0" encoding="utf-8"?>
<Properties xmlns="http://schemas.openxmlformats.org/officeDocument/2006/custom-properties" xmlns:vt="http://schemas.openxmlformats.org/officeDocument/2006/docPropsVTypes"/>
</file>