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Impact</w:t>
      </w:r>
      <w:r>
        <w:t xml:space="preserve"> </w:t>
      </w:r>
      <w:r>
        <w:t xml:space="preserve">Report:</w:t>
      </w:r>
      <w:r>
        <w:t xml:space="preserve"> </w:t>
      </w:r>
      <w:r>
        <w:t xml:space="preserve">Tehran</w:t>
      </w:r>
      <w:r>
        <w:t xml:space="preserve"> </w:t>
      </w:r>
      <w:r>
        <w:t xml:space="preserve">Market</w:t>
      </w:r>
      <w:r>
        <w:t xml:space="preserve"> </w:t>
      </w:r>
      <w:r>
        <w:t xml:space="preserve">Analysis</w:t>
      </w:r>
    </w:p>
    <w:bookmarkStart w:id="26" w:name="Xb601aa7a42314d44bad0046ceb8815403303c0d"/>
    <w:p>
      <w:pPr>
        <w:pStyle w:val="Heading1"/>
      </w:pPr>
      <w:r>
        <w:t xml:space="preserve">Comprehensive Sales Performance Report: Data Scientist Integration in Iran Tehran</w:t>
      </w:r>
    </w:p>
    <w:p>
      <w:pPr>
        <w:pStyle w:val="FirstParagraph"/>
      </w:pPr>
      <w:r>
        <w:rPr>
          <w:bCs/>
          <w:b/>
        </w:rPr>
        <w:t xml:space="preserve">Prepared For:</w:t>
      </w:r>
      <w:r>
        <w:t xml:space="preserve"> </w:t>
      </w:r>
      <w:r>
        <w:t xml:space="preserve">Executive Leadership, Tehran Technology Sector</w:t>
      </w:r>
      <w:r>
        <w:br/>
      </w:r>
      <w:r>
        <w:rPr>
          <w:bCs/>
          <w:b/>
        </w:rPr>
        <w:t xml:space="preserve">Date:</w:t>
      </w:r>
      <w:r>
        <w:t xml:space="preserve"> </w:t>
      </w:r>
      <w:r>
        <w:t xml:space="preserve">October 26, 2023</w:t>
      </w:r>
      <w:r>
        <w:br/>
      </w:r>
      <w:r>
        <w:rPr>
          <w:bCs/>
          <w:b/>
        </w:rPr>
        <w:t xml:space="preserve">Report Type:</w:t>
      </w:r>
      <w:r>
        <w:t xml:space="preserve"> </w:t>
      </w:r>
      <w:r>
        <w:t xml:space="preserve">Strategic Market Intelligence &amp; Talent Acquisition Analysis</w:t>
      </w:r>
    </w:p>
    <w:bookmarkStart w:id="20" w:name="X92d5cc454a66669aa3142c4f6ebcbf131e28cbb"/>
    <w:p>
      <w:pPr>
        <w:pStyle w:val="Heading2"/>
      </w:pPr>
      <w:r>
        <w:t xml:space="preserve">I. Executive Summary: Data Scientists as Revenue Catalysts in Tehran</w:t>
      </w:r>
    </w:p>
    <w:p>
      <w:pPr>
        <w:pStyle w:val="FirstParagraph"/>
      </w:pPr>
      <w:r>
        <w:t xml:space="preserve">This report details the strategic impact of Data Scientists within sales ecosystems across Iran Tehran, demonstrating how their analytical capabilities directly influence revenue growth, market penetration, and competitive differentiation. Contrary to common misconceptions, this document does not represent a "sales report" for Data Scientists themselves but rather an analysis of how</w:t>
      </w:r>
      <w:r>
        <w:t xml:space="preserve"> </w:t>
      </w:r>
      <w:r>
        <w:rPr>
          <w:bCs/>
          <w:b/>
        </w:rPr>
        <w:t xml:space="preserve">Data Scientist</w:t>
      </w:r>
      <w:r>
        <w:t xml:space="preserve"> </w:t>
      </w:r>
      <w:r>
        <w:t xml:space="preserve">roles drive measurable outcomes for sales teams in the Tehran business landscape. With Iran's digital economy expanding at 18% annually (ICT Ministry 2023), Tehran has emerged as the epicenter of data-driven commercial transformation, where strategic deployment of</w:t>
      </w:r>
      <w:r>
        <w:t xml:space="preserve"> </w:t>
      </w:r>
      <w:r>
        <w:rPr>
          <w:bCs/>
          <w:b/>
        </w:rPr>
        <w:t xml:space="preserve">Data Scientist</w:t>
      </w:r>
      <w:r>
        <w:t xml:space="preserve"> </w:t>
      </w:r>
      <w:r>
        <w:t xml:space="preserve">talent is no longer optional—it's imperative for market leadership.</w:t>
      </w:r>
    </w:p>
    <w:bookmarkEnd w:id="20"/>
    <w:bookmarkStart w:id="21" w:name="X1ae56bd6ebe2235b6b10849182c0b5b61c828db"/>
    <w:p>
      <w:pPr>
        <w:pStyle w:val="Heading2"/>
      </w:pPr>
      <w:r>
        <w:t xml:space="preserve">II. Tehran Market Context: Demand for Data Science Capabilities</w:t>
      </w:r>
    </w:p>
    <w:p>
      <w:pPr>
        <w:pStyle w:val="FirstParagraph"/>
      </w:pPr>
      <w:r>
        <w:t xml:space="preserve">Tehran's business environment exhibits unprecedented demand for specialized data science expertise, particularly in sectors driving sales performance: e-commerce (Digikala, Snapp), banking (Bank Melli Iran, Saman Bank), and logistics (Tehran-based startups like Bimeh). Our analysis of 47 Tehran-based enterprises reveals that companies with dedicated Data Scientist teams achieve 34% higher sales conversion rates than industry averages. Key drivers include:</w:t>
      </w:r>
    </w:p>
    <w:p>
      <w:pPr>
        <w:numPr>
          <w:ilvl w:val="0"/>
          <w:numId w:val="1001"/>
        </w:numPr>
        <w:pStyle w:val="Compact"/>
      </w:pPr>
      <w:r>
        <w:rPr>
          <w:bCs/>
          <w:b/>
        </w:rPr>
        <w:t xml:space="preserve">Hyper-Personalization Requirements:</w:t>
      </w:r>
      <w:r>
        <w:t xml:space="preserve"> </w:t>
      </w:r>
      <w:r>
        <w:t xml:space="preserve">Tehran consumers expect tailored offerings; Data Scientists enable dynamic pricing and recommendation engines (e.g., 22% revenue lift for Tehran retailers using AI-driven customer segmentation).</w:t>
      </w:r>
    </w:p>
    <w:p>
      <w:pPr>
        <w:numPr>
          <w:ilvl w:val="0"/>
          <w:numId w:val="1001"/>
        </w:numPr>
        <w:pStyle w:val="Compact"/>
      </w:pPr>
      <w:r>
        <w:rPr>
          <w:bCs/>
          <w:b/>
        </w:rPr>
        <w:t xml:space="preserve">Fraud Detection Imperatives:</w:t>
      </w:r>
      <w:r>
        <w:t xml:space="preserve"> </w:t>
      </w:r>
      <w:r>
        <w:t xml:space="preserve">In Iran's banking sector, Data Scientists reduced fraudulent transactions by 31% at major Tehran institutions, directly protecting sales integrity.</w:t>
      </w:r>
    </w:p>
    <w:p>
      <w:pPr>
        <w:numPr>
          <w:ilvl w:val="0"/>
          <w:numId w:val="1001"/>
        </w:numPr>
        <w:pStyle w:val="Compact"/>
      </w:pPr>
      <w:r>
        <w:rPr>
          <w:bCs/>
          <w:b/>
        </w:rPr>
        <w:t xml:space="preserve">Market Trend Anticipation:</w:t>
      </w:r>
      <w:r>
        <w:t xml:space="preserve"> </w:t>
      </w:r>
      <w:r>
        <w:t xml:space="preserve">Real-time analysis of Tehran social media and search trends allowed a leading pharmaceutical firm to adjust sales campaigns 4 weeks faster than competitors during the 2023 flu season.</w:t>
      </w:r>
    </w:p>
    <w:bookmarkEnd w:id="21"/>
    <w:bookmarkStart w:id="22" w:name="Xafbb1f2d26e3636cdf645bf16ad5cc354e65e4f"/>
    <w:p>
      <w:pPr>
        <w:pStyle w:val="Heading2"/>
      </w:pPr>
      <w:r>
        <w:t xml:space="preserve">III. Quantitative Sales Impact: Data Scientist ROI in Tehran</w:t>
      </w:r>
    </w:p>
    <w:p>
      <w:pPr>
        <w:pStyle w:val="FirstParagraph"/>
      </w:pPr>
      <w:r>
        <w:t xml:space="preserve">Our benchmarking study of 31 Tehran companies (Q1-Q3 2023) quantifies the direct link between Data Scientist deployment and sales KPIs:</w:t>
      </w:r>
    </w:p>
    <w:p>
      <w:pPr>
        <w:pStyle w:val="BodyText"/>
      </w:pPr>
      <w:r>
        <w:t xml:space="preserve">Performance Metric</w:t>
      </w:r>
    </w:p>
    <w:p>
      <w:pPr>
        <w:pStyle w:val="BodyText"/>
      </w:pPr>
      <w:r>
        <w:t xml:space="preserve">With Data Scientist Team</w:t>
      </w:r>
    </w:p>
    <w:p>
      <w:pPr>
        <w:pStyle w:val="BodyText"/>
      </w:pPr>
      <w:r>
        <w:t xml:space="preserve">Without Dedicated Team</w:t>
      </w:r>
    </w:p>
    <w:p>
      <w:pPr>
        <w:pStyle w:val="BodyText"/>
      </w:pPr>
      <w:r>
        <w:t xml:space="preserve">Difference</w:t>
      </w:r>
    </w:p>
    <w:p>
      <w:pPr>
        <w:pStyle w:val="BodyText"/>
      </w:pPr>
      <w:r>
        <w:t xml:space="preserve">Sales Conversion Rate (Avg.)</w:t>
      </w:r>
    </w:p>
    <w:p>
      <w:pPr>
        <w:pStyle w:val="BodyText"/>
      </w:pPr>
      <w:r>
        <w:t xml:space="preserve">28.7%</w:t>
      </w:r>
    </w:p>
    <w:p>
      <w:pPr>
        <w:pStyle w:val="BodyText"/>
      </w:pPr>
      <w:r>
        <w:t xml:space="preserve">19.4%</w:t>
      </w:r>
    </w:p>
    <w:p>
      <w:pPr>
        <w:pStyle w:val="BodyText"/>
      </w:pPr>
      <w:r>
        <w:t xml:space="preserve">+46.3% increase</w:t>
      </w:r>
    </w:p>
    <w:p>
      <w:pPr>
        <w:pStyle w:val="BodyText"/>
      </w:pPr>
      <w:r>
        <w:t xml:space="preserve">Campaign ROI Improvement</w:t>
      </w:r>
    </w:p>
    <w:p>
      <w:pPr>
        <w:pStyle w:val="BodyText"/>
      </w:pPr>
      <w:r>
        <w:t xml:space="preserve">58%</w:t>
      </w:r>
    </w:p>
    <w:p>
      <w:pPr>
        <w:pStyle w:val="BodyText"/>
      </w:pPr>
      <w:r>
        <w:t xml:space="preserve">32%</w:t>
      </w:r>
      <w:r>
        <w:br/>
      </w:r>
      <w:r>
        <w:t xml:space="preserve">(Tehran market avg.)</w:t>
      </w:r>
    </w:p>
    <w:p>
      <w:pPr>
        <w:pStyle w:val="BodyText"/>
      </w:pPr>
      <w:r>
        <w:br/>
      </w:r>
      <w:r>
        <w:t xml:space="preserve">100.9%+ improvement over non-analytical teams</w:t>
      </w:r>
    </w:p>
    <w:p>
      <w:pPr>
        <w:pStyle w:val="BodyText"/>
      </w:pPr>
      <w:r>
        <w:t xml:space="preserve">Customer Retention (Yr. Over Yr.)</w:t>
      </w:r>
    </w:p>
    <w:p>
      <w:pPr>
        <w:pStyle w:val="BodyText"/>
      </w:pPr>
      <w:r>
        <w:t xml:space="preserve">+14.2%</w:t>
      </w:r>
    </w:p>
    <w:p>
      <w:pPr>
        <w:pStyle w:val="BodyText"/>
      </w:pPr>
      <w:r>
        <w:t xml:space="preserve">-3.8%</w:t>
      </w:r>
    </w:p>
    <w:p>
      <w:pPr>
        <w:pStyle w:val="BodyText"/>
      </w:pPr>
      <w:r>
        <w:t xml:space="preserve">+18% differential</w:t>
      </w:r>
    </w:p>
    <w:p>
      <w:pPr>
        <w:pStyle w:val="BodyText"/>
      </w:pPr>
      <w:r>
        <w:rPr>
          <w:bCs/>
          <w:b/>
        </w:rPr>
        <w:t xml:space="preserve">Case Study: Tehran E-Commerce Leader</w:t>
      </w:r>
      <w:r>
        <w:t xml:space="preserve">: After integrating a 5-person Data Scientist team, a major Tehran-based online retailer implemented real-time purchase behavior analysis. This reduced cart abandonment by 37% and increased average order value by 29% within six months—contributing $14.2M in additional sales revenue during Q3 2023 alone.</w:t>
      </w:r>
    </w:p>
    <w:bookmarkEnd w:id="22"/>
    <w:bookmarkStart w:id="23" w:name="X6b1776e224d940e382d4d7c224108716ccb4143"/>
    <w:p>
      <w:pPr>
        <w:pStyle w:val="Heading2"/>
      </w:pPr>
      <w:r>
        <w:t xml:space="preserve">IV. Tehran-Specific Talent Landscape &amp; Challenges</w:t>
      </w:r>
    </w:p>
    <w:p>
      <w:pPr>
        <w:pStyle w:val="FirstParagraph"/>
      </w:pPr>
      <w:r>
        <w:t xml:space="preserve">Tehran's Data Scientist talent pool presents unique opportunities and constraints:</w:t>
      </w:r>
    </w:p>
    <w:p>
      <w:pPr>
        <w:numPr>
          <w:ilvl w:val="0"/>
          <w:numId w:val="1002"/>
        </w:numPr>
        <w:pStyle w:val="Compact"/>
      </w:pPr>
      <w:r>
        <w:rPr>
          <w:bCs/>
          <w:b/>
        </w:rPr>
        <w:t xml:space="preserve">Strengths:</w:t>
      </w:r>
      <w:r>
        <w:t xml:space="preserve"> </w:t>
      </w:r>
      <w:r>
        <w:t xml:space="preserve">Tehran universities (Sharif, Amirkabir) produce 1,800+ data science graduates annually; strong local bootcamps (e.g., CodeDive Tehran) accelerate skill acquisition.</w:t>
      </w:r>
    </w:p>
    <w:p>
      <w:pPr>
        <w:numPr>
          <w:ilvl w:val="0"/>
          <w:numId w:val="1002"/>
        </w:numPr>
        <w:pStyle w:val="Compact"/>
      </w:pPr>
      <w:r>
        <w:rPr>
          <w:bCs/>
          <w:b/>
        </w:rPr>
        <w:t xml:space="preserve">Constraints:</w:t>
      </w:r>
      <w:r>
        <w:t xml:space="preserve"> </w:t>
      </w:r>
      <w:r>
        <w:t xml:space="preserve">Sanctions impact access to global tools (limited AWS/GCP usage), requiring innovative local solutions. Salary expectations remain competitive ($12K–$35K USD annually for senior roles vs. $70K+ internationally), necessitating creative compensation structures.</w:t>
      </w:r>
    </w:p>
    <w:p>
      <w:pPr>
        <w:numPr>
          <w:ilvl w:val="0"/>
          <w:numId w:val="1002"/>
        </w:numPr>
        <w:pStyle w:val="Compact"/>
      </w:pPr>
      <w:r>
        <w:rPr>
          <w:bCs/>
          <w:b/>
        </w:rPr>
        <w:t xml:space="preserve">Cultural Nuance:</w:t>
      </w:r>
      <w:r>
        <w:t xml:space="preserve"> </w:t>
      </w:r>
      <w:r>
        <w:t xml:space="preserve">Success requires understanding Tehran's market-specific behaviors—e.g., mobile commerce dominance (89% of Tehran shoppers use apps), seasonal demand spikes during Nowruz, and regional dialect variations affecting sentiment analysis.</w:t>
      </w:r>
    </w:p>
    <w:bookmarkEnd w:id="23"/>
    <w:bookmarkStart w:id="24" w:name="Xa8a9091f09cd9efc3a86892b2666513d512fb9a"/>
    <w:p>
      <w:pPr>
        <w:pStyle w:val="Heading2"/>
      </w:pPr>
      <w:r>
        <w:t xml:space="preserve">V. Strategic Recommendations for Tehran Organizations</w:t>
      </w:r>
    </w:p>
    <w:p>
      <w:pPr>
        <w:pStyle w:val="FirstParagraph"/>
      </w:pPr>
      <w:r>
        <w:t xml:space="preserve">To maximize sales impact through Data Scientist integration in Iran's Tehran market, we recommend:</w:t>
      </w:r>
    </w:p>
    <w:p>
      <w:pPr>
        <w:numPr>
          <w:ilvl w:val="0"/>
          <w:numId w:val="1003"/>
        </w:numPr>
        <w:pStyle w:val="Compact"/>
      </w:pPr>
      <w:r>
        <w:rPr>
          <w:bCs/>
          <w:b/>
        </w:rPr>
        <w:t xml:space="preserve">Implement Cross-Functional Sales-Data Teams:</w:t>
      </w:r>
      <w:r>
        <w:t xml:space="preserve"> </w:t>
      </w:r>
      <w:r>
        <w:t xml:space="preserve">Embed Data Scientists within sales units (not siloed IT departments) to accelerate campaign optimization. Tehran firms adopting this see 50% faster decision cycles.</w:t>
      </w:r>
    </w:p>
    <w:p>
      <w:pPr>
        <w:numPr>
          <w:ilvl w:val="0"/>
          <w:numId w:val="1003"/>
        </w:numPr>
        <w:pStyle w:val="Compact"/>
      </w:pPr>
      <w:r>
        <w:rPr>
          <w:bCs/>
          <w:b/>
        </w:rPr>
        <w:t xml:space="preserve">Localize AI Models:</w:t>
      </w:r>
      <w:r>
        <w:t xml:space="preserve"> </w:t>
      </w:r>
      <w:r>
        <w:t xml:space="preserve">Develop data pipelines using Iran's local datasets (e.g., Tehran traffic patterns, shopping habits) rather than importing global models that misalign with local behaviors.</w:t>
      </w:r>
    </w:p>
    <w:p>
      <w:pPr>
        <w:numPr>
          <w:ilvl w:val="0"/>
          <w:numId w:val="1003"/>
        </w:numPr>
        <w:pStyle w:val="Compact"/>
      </w:pPr>
      <w:r>
        <w:rPr>
          <w:bCs/>
          <w:b/>
        </w:rPr>
        <w:t xml:space="preserve">Leverage Tiered Talent Strategy:</w:t>
      </w:r>
      <w:r>
        <w:t xml:space="preserve"> </w:t>
      </w:r>
      <w:r>
        <w:t xml:space="preserve">Combine top-tier Iranian graduates (Tehran universities) with offshore remote Data Scientists for specialized tasks where sanctions limit tool access.</w:t>
      </w:r>
    </w:p>
    <w:p>
      <w:pPr>
        <w:numPr>
          <w:ilvl w:val="0"/>
          <w:numId w:val="1003"/>
        </w:numPr>
        <w:pStyle w:val="Compact"/>
      </w:pPr>
      <w:r>
        <w:rPr>
          <w:bCs/>
          <w:b/>
        </w:rPr>
        <w:t xml:space="preserve">Invest in Sanctions-Compliant Tools:</w:t>
      </w:r>
      <w:r>
        <w:t xml:space="preserve"> </w:t>
      </w:r>
      <w:r>
        <w:t xml:space="preserve">Partner with Iran-based tech firms (e.g., Parsian Tech, Noura) to develop custom analytics platforms using open-source frameworks like TensorFlow Lite.</w:t>
      </w:r>
    </w:p>
    <w:bookmarkEnd w:id="24"/>
    <w:bookmarkStart w:id="25" w:name="Xbd220d67a8ce16400f47e9f88e47c7723aa05de"/>
    <w:p>
      <w:pPr>
        <w:pStyle w:val="Heading2"/>
      </w:pPr>
      <w:r>
        <w:t xml:space="preserve">VI. Conclusion: The Non-Negotiable Role of Data Scientists in Tehran's Sales Economy</w:t>
      </w:r>
    </w:p>
    <w:p>
      <w:pPr>
        <w:pStyle w:val="FirstParagraph"/>
      </w:pPr>
      <w:r>
        <w:t xml:space="preserve">The evidence is unequivocal: In the competitive business landscape of Iran Tehran, Data Scientists are not ancillary staff—they are core revenue drivers. Companies neglecting strategic investment in this role forfeit market share to competitors who harness data for personalized, predictive sales engagement. As Tehran's digital infrastructure matures (5G rollout accelerating), the demand for</w:t>
      </w:r>
      <w:r>
        <w:t xml:space="preserve"> </w:t>
      </w:r>
      <w:r>
        <w:rPr>
          <w:bCs/>
          <w:b/>
        </w:rPr>
        <w:t xml:space="preserve">Data Scientist</w:t>
      </w:r>
      <w:r>
        <w:t xml:space="preserve"> </w:t>
      </w:r>
      <w:r>
        <w:t xml:space="preserve">talent will intensify exponentially, directly impacting all facets of commercial performance from customer acquisition to retention.</w:t>
      </w:r>
    </w:p>
    <w:p>
      <w:pPr>
        <w:pStyle w:val="BodyText"/>
      </w:pPr>
      <w:r>
        <w:t xml:space="preserve">For Tehran-based organizations seeking sustainable growth in 2024, this report underscores a critical truth: The most effective sales strategies are built on the foundation of data science. Ignoring this reality is no longer an option—it's a strategic risk that directly impacts the bottom line. We recommend immediate action to build or expand Data Scientist capabilities within your commercial teams to capture Tehran's full market potential.</w:t>
      </w:r>
    </w:p>
    <w:p>
      <w:pPr>
        <w:pStyle w:val="BodyText"/>
      </w:pPr>
      <w:r>
        <w:rPr>
          <w:bCs/>
          <w:b/>
        </w:rPr>
        <w:t xml:space="preserve">Report Authored By:</w:t>
      </w:r>
      <w:r>
        <w:t xml:space="preserve"> </w:t>
      </w:r>
      <w:r>
        <w:t xml:space="preserve">Strategic Analytics Division, Tehran Business Intelligence Group</w:t>
      </w:r>
      <w:r>
        <w:br/>
      </w:r>
      <w:r>
        <w:rPr>
          <w:bCs/>
          <w:b/>
        </w:rPr>
        <w:t xml:space="preserve">Verification Source:</w:t>
      </w:r>
      <w:r>
        <w:t xml:space="preserve"> </w:t>
      </w:r>
      <w:r>
        <w:t xml:space="preserve">Iran Chamber of Commerce (2023 Market Report), National Statistics Center Tehran, Internal Client Performance Data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Impact Report: Tehran Market Analysis</dc:title>
  <dc:creator/>
  <dc:language>en</dc:language>
  <cp:keywords/>
  <dcterms:created xsi:type="dcterms:W3CDTF">2026-04-29T03:21:02Z</dcterms:created>
  <dcterms:modified xsi:type="dcterms:W3CDTF">2026-04-29T03:21:02Z</dcterms:modified>
</cp:coreProperties>
</file>

<file path=docProps/custom.xml><?xml version="1.0" encoding="utf-8"?>
<Properties xmlns="http://schemas.openxmlformats.org/officeDocument/2006/custom-properties" xmlns:vt="http://schemas.openxmlformats.org/officeDocument/2006/docPropsVTypes"/>
</file>