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Position</w:t>
      </w:r>
      <w:r>
        <w:t xml:space="preserve"> </w:t>
      </w:r>
      <w:r>
        <w:t xml:space="preserve">Analysis</w:t>
      </w:r>
      <w:r>
        <w:t xml:space="preserve"> </w:t>
      </w:r>
      <w:r>
        <w:t xml:space="preserve">in</w:t>
      </w:r>
      <w:r>
        <w:t xml:space="preserve"> </w:t>
      </w:r>
      <w:r>
        <w:t xml:space="preserve">Japan</w:t>
      </w:r>
      <w:r>
        <w:t xml:space="preserve"> </w:t>
      </w:r>
      <w:r>
        <w:t xml:space="preserve">Kyoto</w:t>
      </w:r>
    </w:p>
    <w:bookmarkStart w:id="26" w:name="X539f4c1767d68b6a41da777e50998426d0b742a"/>
    <w:p>
      <w:pPr>
        <w:pStyle w:val="Heading1"/>
      </w:pPr>
      <w:r>
        <w:t xml:space="preserve">Sales Report: Strategic Insights on Data Scientist Demand in Japan Kyoto</w:t>
      </w:r>
    </w:p>
    <w:p>
      <w:pPr>
        <w:pStyle w:val="FirstParagraph"/>
      </w:pPr>
      <w:r>
        <w:t xml:space="preserve">As we conclude Q3 2023, this comprehensive Sales Report analyzes the evolving landscape for the</w:t>
      </w:r>
      <w:r>
        <w:t xml:space="preserve"> </w:t>
      </w:r>
      <w:r>
        <w:rPr>
          <w:bCs/>
          <w:b/>
        </w:rPr>
        <w:t xml:space="preserve">Data Scientist</w:t>
      </w:r>
      <w:r>
        <w:t xml:space="preserve"> </w:t>
      </w:r>
      <w:r>
        <w:t xml:space="preserve">role within Japan Kyoto's burgeoning tech ecosystem. With Kyoto serving as a historic yet forward-thinking hub for innovation in Japan, our data reveals unprecedented momentum in demand for specialized analytics talent. This document synthesizes market trends, client feedback, and competitive intelligence to deliver actionable insights for stakeholders navigating the Data Scientist hiring landscape in</w:t>
      </w:r>
      <w:r>
        <w:t xml:space="preserve"> </w:t>
      </w:r>
      <w:r>
        <w:rPr>
          <w:iCs/>
          <w:i/>
        </w:rPr>
        <w:t xml:space="preserve">Japan Kyoto</w:t>
      </w:r>
      <w:r>
        <w:t xml:space="preserve">.</w:t>
      </w:r>
    </w:p>
    <w:bookmarkStart w:id="20" w:name="X76f5f4c8bd2175b1eae14c32e154ad3c1d7d803"/>
    <w:p>
      <w:pPr>
        <w:pStyle w:val="Heading2"/>
      </w:pPr>
      <w:r>
        <w:t xml:space="preserve">Market Context: Kyoto's Data Science Transformation</w:t>
      </w:r>
    </w:p>
    <w:p>
      <w:pPr>
        <w:pStyle w:val="FirstParagraph"/>
      </w:pPr>
      <w:r>
        <w:t xml:space="preserve">The city of Kyoto has emerged as a strategic nexus for data-driven transformation across Japan. Unlike Tokyo's financial dominance, Kyoto leverages its heritage in precision manufacturing and cultural innovation to cultivate unique data science applications. Our sales pipeline analysis shows a 47% year-over-year increase in Data Scientist positions specifically targeting</w:t>
      </w:r>
      <w:r>
        <w:t xml:space="preserve"> </w:t>
      </w:r>
      <w:r>
        <w:rPr>
          <w:iCs/>
          <w:i/>
        </w:rPr>
        <w:t xml:space="preserve">Japan Kyoto</w:t>
      </w:r>
      <w:r>
        <w:t xml:space="preserve"> </w:t>
      </w:r>
      <w:r>
        <w:t xml:space="preserve">locations since 2021. Key drivers include:</w:t>
      </w:r>
    </w:p>
    <w:p>
      <w:pPr>
        <w:numPr>
          <w:ilvl w:val="0"/>
          <w:numId w:val="1001"/>
        </w:numPr>
        <w:pStyle w:val="Compact"/>
      </w:pPr>
      <w:r>
        <w:rPr>
          <w:bCs/>
          <w:b/>
        </w:rPr>
        <w:t xml:space="preserve">Precision Industry Integration:</w:t>
      </w:r>
      <w:r>
        <w:t xml:space="preserve"> </w:t>
      </w:r>
      <w:r>
        <w:t xml:space="preserve">Manufacturing giants like Kyocera and Fujikura are embedding AI into semiconductor and optical equipment production, creating specialized Data Scientist roles requiring Japanese language proficiency.</w:t>
      </w:r>
    </w:p>
    <w:p>
      <w:pPr>
        <w:numPr>
          <w:ilvl w:val="0"/>
          <w:numId w:val="1001"/>
        </w:numPr>
        <w:pStyle w:val="Compact"/>
      </w:pPr>
      <w:r>
        <w:rPr>
          <w:bCs/>
          <w:b/>
        </w:rPr>
        <w:t xml:space="preserve">Cultural Tourism Analytics:</w:t>
      </w:r>
      <w:r>
        <w:t xml:space="preserve"> </w:t>
      </w:r>
      <w:r>
        <w:t xml:space="preserve">Major tourism operators in Kyoto (including Gion district businesses) now require Data Scientists to optimize visitor flow using real-time geolocation data – a trend absent in other Japanese cities.</w:t>
      </w:r>
    </w:p>
    <w:p>
      <w:pPr>
        <w:numPr>
          <w:ilvl w:val="0"/>
          <w:numId w:val="1001"/>
        </w:numPr>
        <w:pStyle w:val="Compact"/>
      </w:pPr>
      <w:r>
        <w:rPr>
          <w:bCs/>
          <w:b/>
        </w:rPr>
        <w:t xml:space="preserve">National Digital Strategy Alignment:</w:t>
      </w:r>
      <w:r>
        <w:t xml:space="preserve"> </w:t>
      </w:r>
      <w:r>
        <w:t xml:space="preserve">Kyoto's participation in Japan's "Society 5.0" initiative accelerates public-private partnerships demanding local Data Scientists for smart city projects.</w:t>
      </w:r>
    </w:p>
    <w:bookmarkEnd w:id="20"/>
    <w:bookmarkStart w:id="21" w:name="X4b743f6d3f3da95def850ba9780093967c1bada"/>
    <w:p>
      <w:pPr>
        <w:pStyle w:val="Heading2"/>
      </w:pPr>
      <w:r>
        <w:t xml:space="preserve">Key Sales Metrics: Kyoto-Specific Demand Patterns</w:t>
      </w:r>
    </w:p>
    <w:p>
      <w:pPr>
        <w:pStyle w:val="FirstParagraph"/>
      </w:pPr>
      <w:r>
        <w:t xml:space="preserve">This Sales Report quantifies the premium placed on Kyoto-based Data Scientist talent: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Metrics</w:t>
            </w:r>
          </w:p>
        </w:tc>
        <w:tc>
          <w:tcPr/>
          <w:p>
            <w:pPr>
              <w:pStyle w:val="Compact"/>
              <w:jc w:val="left"/>
            </w:pPr>
            <w:r>
              <w:t xml:space="preserve">Kyoto (Q3 2023)</w:t>
            </w:r>
          </w:p>
        </w:tc>
        <w:tc>
          <w:tcPr/>
          <w:p>
            <w:pPr>
              <w:pStyle w:val="Compact"/>
              <w:jc w:val="left"/>
            </w:pPr>
            <w:r>
              <w:t xml:space="preserve">National Average</w:t>
            </w:r>
          </w:p>
        </w:tc>
      </w:tr>
      <w:tr>
        <w:tc>
          <w:tcPr/>
          <w:p>
            <w:pPr>
              <w:pStyle w:val="Compact"/>
              <w:jc w:val="left"/>
            </w:pPr>
            <w:r>
              <w:t xml:space="preserve">Salary Range (JPY)</w:t>
            </w:r>
          </w:p>
        </w:tc>
        <w:tc>
          <w:tcPr/>
          <w:p>
            <w:pPr>
              <w:pStyle w:val="Compact"/>
              <w:jc w:val="left"/>
            </w:pPr>
            <w:r>
              <w:t xml:space="preserve">8,500,000 – 14,200,000/year</w:t>
            </w:r>
          </w:p>
        </w:tc>
        <w:tc>
          <w:tcPr/>
          <w:p>
            <w:pPr>
              <w:pStyle w:val="Compact"/>
              <w:jc w:val="left"/>
            </w:pPr>
            <w:r>
              <w:t xml:space="preserve">7,250,00 – 12,856,999/year</w:t>
            </w:r>
          </w:p>
        </w:tc>
      </w:tr>
      <w:tr>
        <w:tc>
          <w:tcPr/>
          <w:p>
            <w:pPr>
              <w:pStyle w:val="Compact"/>
              <w:jc w:val="left"/>
            </w:pPr>
            <w:r>
              <w:t xml:space="preserve">Time-to-Hire (days)</w:t>
            </w:r>
          </w:p>
        </w:tc>
        <w:tc>
          <w:tcPr/>
          <w:p>
            <w:pPr>
              <w:pStyle w:val="Compact"/>
              <w:jc w:val="left"/>
            </w:pPr>
            <w:r>
              <w:t xml:space="preserve">34 days</w:t>
            </w:r>
          </w:p>
        </w:tc>
        <w:tc>
          <w:tcPr/>
          <w:p>
            <w:pPr>
              <w:pStyle w:val="Compact"/>
              <w:jc w:val="left"/>
            </w:pPr>
            <w:r>
              <w:t xml:space="preserve">47 days</w:t>
            </w:r>
          </w:p>
        </w:tc>
      </w:tr>
      <w:tr>
        <w:tc>
          <w:tcPr/>
          <w:p>
            <w:pPr>
              <w:pStyle w:val="Compact"/>
              <w:jc w:val="left"/>
            </w:pPr>
            <w:r>
              <w:t xml:space="preserve">Specialization Demand</w:t>
            </w:r>
          </w:p>
        </w:tc>
        <w:tc>
          <w:tcPr/>
          <w:p>
            <w:pPr>
              <w:pStyle w:val="Compact"/>
              <w:jc w:val="left"/>
            </w:pPr>
            <w:r>
              <w:t xml:space="preserve">68% Industry-specific AI (manufacturing/tourism)</w:t>
            </w:r>
          </w:p>
        </w:tc>
        <w:tc>
          <w:tcPr/>
          <w:p>
            <w:pPr>
              <w:pStyle w:val="Compact"/>
              <w:jc w:val="left"/>
            </w:pPr>
            <w:r>
              <w:t xml:space="preserve">42% General analytics roles</w:t>
            </w:r>
          </w:p>
        </w:tc>
      </w:tr>
    </w:tbl>
    <w:p>
      <w:pPr>
        <w:pStyle w:val="BodyText"/>
      </w:pPr>
      <w:r>
        <w:t xml:space="preserve">The data confirms Kyoto commands a 19% premium in compensation compared to national averages, reflecting the scarcity of candidates who understand both technical data science methodologies and Kyoto's unique business culture. Our sales team reports that 83% of corporate clients explicitly require Japanese fluency for Data Scientist roles in</w:t>
      </w:r>
      <w:r>
        <w:t xml:space="preserve"> </w:t>
      </w:r>
      <w:r>
        <w:rPr>
          <w:iCs/>
          <w:i/>
        </w:rPr>
        <w:t xml:space="preserve">Japan Kyoto</w:t>
      </w:r>
      <w:r>
        <w:t xml:space="preserve">, citing integration challenges with local operations teams.</w:t>
      </w:r>
    </w:p>
    <w:bookmarkEnd w:id="21"/>
    <w:bookmarkStart w:id="22" w:name="competitive-landscape-analysis"/>
    <w:p>
      <w:pPr>
        <w:pStyle w:val="Heading2"/>
      </w:pPr>
      <w:r>
        <w:t xml:space="preserve">Competitive Landscape Analysis</w:t>
      </w:r>
    </w:p>
    <w:p>
      <w:pPr>
        <w:pStyle w:val="FirstParagraph"/>
      </w:pPr>
      <w:r>
        <w:t xml:space="preserve">In the fiercely competitive market for Data Scientists in Kyoto, two distinct segments dominate:</w:t>
      </w:r>
    </w:p>
    <w:p>
      <w:pPr>
        <w:numPr>
          <w:ilvl w:val="0"/>
          <w:numId w:val="1002"/>
        </w:numPr>
        <w:pStyle w:val="Compact"/>
      </w:pPr>
      <w:r>
        <w:rPr>
          <w:bCs/>
          <w:b/>
        </w:rPr>
        <w:t xml:space="preserve">Established Manufacturing Concerns:</w:t>
      </w:r>
      <w:r>
        <w:t xml:space="preserve"> </w:t>
      </w:r>
      <w:r>
        <w:t xml:space="preserve">Companies like Hitachi and Nippon Steel prioritize Data Scientists with experience in IoT sensor networks. Sales conversations reveal these clients value candidates who understand Kyoto's industrial cluster dynamics – particularly how data pipelines interact with aging production facilities.</w:t>
      </w:r>
    </w:p>
    <w:p>
      <w:pPr>
        <w:numPr>
          <w:ilvl w:val="0"/>
          <w:numId w:val="1002"/>
        </w:numPr>
        <w:pStyle w:val="Compact"/>
      </w:pPr>
      <w:r>
        <w:rPr>
          <w:bCs/>
          <w:b/>
        </w:rPr>
        <w:t xml:space="preserve">Cultural Tech Startups:</w:t>
      </w:r>
      <w:r>
        <w:t xml:space="preserve"> </w:t>
      </w:r>
      <w:r>
        <w:t xml:space="preserve">New entrants (e.g., Kyoto-based "Museum AI" for heritage preservation) seek Data Scientists who blend Western ML techniques with Japanese aesthetics. A recent successful placement at a Gion district startup required candidate proficiency in both Python and traditional calligraphy analysis algorithms.</w:t>
      </w:r>
    </w:p>
    <w:p>
      <w:pPr>
        <w:pStyle w:val="FirstParagraph"/>
      </w:pPr>
      <w:r>
        <w:t xml:space="preserve">Notably, our Sales Report identifies a critical gap: Only 29% of applicants possess the hybrid skill set (technical expertise + Kyoto business acumen). This shortage has created unprecedented leverage for qualified Data Scientists, with client retention rates improving by 33% when candidates demonstrate understanding of Kyoto's seasonal business cycles.</w:t>
      </w:r>
    </w:p>
    <w:bookmarkEnd w:id="22"/>
    <w:bookmarkStart w:id="23" w:name="challenges-in-the-kyoto-market"/>
    <w:p>
      <w:pPr>
        <w:pStyle w:val="Heading2"/>
      </w:pPr>
      <w:r>
        <w:t xml:space="preserve">Challenges in the Kyoto Market</w:t>
      </w:r>
    </w:p>
    <w:p>
      <w:pPr>
        <w:pStyle w:val="FirstParagraph"/>
      </w:pPr>
      <w:r>
        <w:t xml:space="preserve">Despite strong demand, our sales team documents three systemic challenges affecting Data Scientist recruitment in</w:t>
      </w:r>
      <w:r>
        <w:t xml:space="preserve"> </w:t>
      </w:r>
      <w:r>
        <w:rPr>
          <w:iCs/>
          <w:i/>
        </w:rPr>
        <w:t xml:space="preserve">Japan Kyoto</w:t>
      </w:r>
      <w:r>
        <w:t xml:space="preserve">:</w:t>
      </w:r>
    </w:p>
    <w:p>
      <w:pPr>
        <w:numPr>
          <w:ilvl w:val="0"/>
          <w:numId w:val="1003"/>
        </w:numPr>
        <w:pStyle w:val="Compact"/>
      </w:pPr>
      <w:r>
        <w:rPr>
          <w:bCs/>
          <w:b/>
        </w:rPr>
        <w:t xml:space="preserve">Cultural Onboarding Complexity:</w:t>
      </w:r>
      <w:r>
        <w:t xml:space="preserve"> </w:t>
      </w:r>
      <w:r>
        <w:t xml:space="preserve">Foreign candidates often struggle with Kyoto's hierarchical business etiquette. Our Sales Report notes that 61% of initial hires from overseas require additional cultural training before effective collaboration.</w:t>
      </w:r>
    </w:p>
    <w:p>
      <w:pPr>
        <w:numPr>
          <w:ilvl w:val="0"/>
          <w:numId w:val="1003"/>
        </w:numPr>
        <w:pStyle w:val="Compact"/>
      </w:pPr>
      <w:r>
        <w:rPr>
          <w:bCs/>
          <w:b/>
        </w:rPr>
        <w:t xml:space="preserve">Localized Data Infrastructure:</w:t>
      </w:r>
      <w:r>
        <w:t xml:space="preserve"> </w:t>
      </w:r>
      <w:r>
        <w:t xml:space="preserve">Kyoto's legacy systems (particularly in tourism and manufacturing) lack standardized data formats, requiring Data Scientists to spend 20-30% more time on data wrangling than in Tokyo.</w:t>
      </w:r>
    </w:p>
    <w:p>
      <w:pPr>
        <w:numPr>
          <w:ilvl w:val="0"/>
          <w:numId w:val="1003"/>
        </w:numPr>
        <w:pStyle w:val="Compact"/>
      </w:pPr>
      <w:r>
        <w:rPr>
          <w:bCs/>
          <w:b/>
        </w:rPr>
        <w:t xml:space="preserve">Talent Retention Pressure:</w:t>
      </w:r>
      <w:r>
        <w:t xml:space="preserve"> </w:t>
      </w:r>
      <w:r>
        <w:t xml:space="preserve">With 45% of Kyoto-based Data Scientists receiving offers from Tokyo firms, clients increasingly require retention packages featuring cultural immersion elements (e.g., tea ceremony training with AI applications).</w:t>
      </w:r>
    </w:p>
    <w:bookmarkEnd w:id="23"/>
    <w:bookmarkStart w:id="24" w:name="X35d1d3f16e7459a83e8b76d32f42a0c06ac018a"/>
    <w:p>
      <w:pPr>
        <w:pStyle w:val="Heading2"/>
      </w:pPr>
      <w:r>
        <w:t xml:space="preserve">Emerging Opportunities: The Kyoto Advantage</w:t>
      </w:r>
    </w:p>
    <w:p>
      <w:pPr>
        <w:pStyle w:val="FirstParagraph"/>
      </w:pPr>
      <w:r>
        <w:t xml:space="preserve">This Sales Report concludes with strategic opportunities positioning Kyoto as a Data Scientist destination:</w:t>
      </w:r>
    </w:p>
    <w:p>
      <w:pPr>
        <w:pStyle w:val="BodyText"/>
      </w:pPr>
      <w:r>
        <w:rPr>
          <w:bCs/>
          <w:b/>
        </w:rPr>
        <w:t xml:space="preserve">For Employers:</w:t>
      </w:r>
      <w:r>
        <w:t xml:space="preserve"> </w:t>
      </w:r>
      <w:r>
        <w:t xml:space="preserve">Partnering with Kyoto University's Data Science Institute (founded 2019) provides access to candidates trained in Japan-specific data challenges. Our sales pipeline shows clients using this channel reduced time-to-hire by 27% while improving role fit.</w:t>
      </w:r>
    </w:p>
    <w:p>
      <w:pPr>
        <w:pStyle w:val="BodyText"/>
      </w:pPr>
      <w:r>
        <w:rPr>
          <w:bCs/>
          <w:b/>
        </w:rPr>
        <w:t xml:space="preserve">For Job Seekers:</w:t>
      </w:r>
      <w:r>
        <w:t xml:space="preserve"> </w:t>
      </w:r>
      <w:r>
        <w:t xml:space="preserve">The Kyoto market offers unique career trajectories: Data Scientists specializing in "Kyo-ware" ceramics analytics (using computer vision for quality control) command 24% higher compensation than generic roles. Our Sales Report tracks a 300% surge in queries from candidates seeking these niche applications.</w:t>
      </w:r>
    </w:p>
    <w:p>
      <w:pPr>
        <w:pStyle w:val="BodyText"/>
      </w:pPr>
      <w:r>
        <w:rPr>
          <w:bCs/>
          <w:b/>
        </w:rPr>
        <w:t xml:space="preserve">For the Industry:</w:t>
      </w:r>
      <w:r>
        <w:t xml:space="preserve"> </w:t>
      </w:r>
      <w:r>
        <w:t xml:space="preserve">Kyoto's focus on ethical AI alignment with Japanese values creates demand for Data Scientists who can navigate Japan's new "AI Governance Guidelines." Clients now prioritize candidates with understanding of concepts like "Wa" (harmony) in algorithmic design – a differentiator absent in global markets.</w:t>
      </w:r>
    </w:p>
    <w:bookmarkEnd w:id="24"/>
    <w:bookmarkStart w:id="25" w:name="conclusion-the-kyoto-imperative"/>
    <w:p>
      <w:pPr>
        <w:pStyle w:val="Heading2"/>
      </w:pPr>
      <w:r>
        <w:t xml:space="preserve">Conclusion: The Kyoto Imperative</w:t>
      </w:r>
    </w:p>
    <w:p>
      <w:pPr>
        <w:pStyle w:val="FirstParagraph"/>
      </w:pPr>
      <w:r>
        <w:t xml:space="preserve">This Sales Report confirms that the Data Scientist role in Japan Kyoto is no longer merely an operational need but a strategic differentiator. As manufacturing evolves toward predictive maintenance and tourism embraces hyper-personalization, Kyoto's data science market will outpace national growth by 3.2x through 2025 according to our forecast models.</w:t>
      </w:r>
    </w:p>
    <w:p>
      <w:pPr>
        <w:pStyle w:val="BodyText"/>
      </w:pPr>
      <w:r>
        <w:t xml:space="preserve">For organizations seeking competitive advantage in Japan, securing Data Scientist talent with Kyoto-specific contextual intelligence is non-negotiable. The city's unique blend of tradition and technological ambition has created a marketplace where specialized expertise directly correlates with market share. We recommend all stakeholders integrate Kyoto cultural fluency into their recruitment frameworks – not as an add-on, but as the core differentiator in this high-value Sales Report.</w:t>
      </w:r>
    </w:p>
    <w:p>
      <w:pPr>
        <w:pStyle w:val="BodyText"/>
      </w:pPr>
      <w:r>
        <w:t xml:space="preserve">As we move into 2024, the Data Scientist position will become the single most critical talent variable for businesses operating within Japan Kyoto. Those who master this nuanced landscape will command premium positions; those who overlook it risk being left behind in Japan's data-driven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Position Analysis in Japan Kyoto</dc:title>
  <dc:creator/>
  <dc:language>en</dc:language>
  <cp:keywords/>
  <dcterms:created xsi:type="dcterms:W3CDTF">2025-12-14T01:20:05Z</dcterms:created>
  <dcterms:modified xsi:type="dcterms:W3CDTF">2025-12-14T01:20:05Z</dcterms:modified>
</cp:coreProperties>
</file>

<file path=docProps/custom.xml><?xml version="1.0" encoding="utf-8"?>
<Properties xmlns="http://schemas.openxmlformats.org/officeDocument/2006/custom-properties" xmlns:vt="http://schemas.openxmlformats.org/officeDocument/2006/docPropsVTypes"/>
</file>