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0d681c18d351c54fad0cbee22c4ba90dcfdb66e"/>
    <w:p>
      <w:pPr>
        <w:pStyle w:val="Heading1"/>
      </w:pPr>
      <w:r>
        <w:t xml:space="preserve">Comprehensive Sales Report: High-Demand Data Scientists in Japan Tokyo Market (Q3 2024)</w:t>
      </w:r>
    </w:p>
    <w:p>
      <w:pPr>
        <w:pStyle w:val="FirstParagraph"/>
      </w:pPr>
      <w:r>
        <w:rPr>
          <w:bCs/>
          <w:b/>
        </w:rPr>
        <w:t xml:space="preserve">Report Date:</w:t>
      </w:r>
      <w:r>
        <w:t xml:space="preserve"> </w:t>
      </w:r>
      <w:r>
        <w:t xml:space="preserve">October 5, 2024</w:t>
      </w:r>
      <w:r>
        <w:br/>
      </w:r>
      <w:r>
        <w:rPr>
          <w:bCs/>
          <w:b/>
        </w:rPr>
        <w:t xml:space="preserve">Prepared For:</w:t>
      </w:r>
      <w:r>
        <w:t xml:space="preserve"> </w:t>
      </w:r>
      <w:r>
        <w:t xml:space="preserve">Executive Leadership &amp; Strategic Partnerships</w:t>
      </w:r>
      <w:r>
        <w:br/>
      </w:r>
      <w:r>
        <w:rPr>
          <w:bCs/>
          <w:b/>
        </w:rPr>
        <w:t xml:space="preserve">Geographic Focus:</w:t>
      </w:r>
      <w:r>
        <w:t xml:space="preserve"> </w:t>
      </w:r>
      <w:r>
        <w:t xml:space="preserve">Tokyo Metropolitan Area, Japan</w:t>
      </w:r>
    </w:p>
    <w:bookmarkStart w:id="20" w:name="i.-executive-summary"/>
    <w:p>
      <w:pPr>
        <w:pStyle w:val="Heading2"/>
      </w:pPr>
      <w:r>
        <w:t xml:space="preserve">I. Executive Summary</w:t>
      </w:r>
    </w:p>
    <w:p>
      <w:pPr>
        <w:pStyle w:val="FirstParagraph"/>
      </w:pPr>
      <w:r>
        <w:t xml:space="preserve">The Tokyo market continues to exhibit unprecedented demand for qualified Data Scientists, representing a critical growth vector for enterprise digital transformation. This Sales Report details the current landscape, competitive positioning, and strategic opportunities in securing top-tier Data Scientists across key Japanese industries. With Tokyo serving as Japan's undisputed hub for technology innovation and corporate headquarters, the need for specialized Data Scientist talent has surged by 32% year-over-year. Our sales pipeline indicates a $14.7M opportunity window in the next 18 months, directly tied to client needs for predictive analytics solutions across finance, automotive, and healthcare sectors. Success in this segment requires deep cultural intelligence combined with technical expertise.</w:t>
      </w:r>
    </w:p>
    <w:bookmarkEnd w:id="20"/>
    <w:bookmarkStart w:id="22" w:name="X7bff65ae85a2f338713f07ec097333b6f549182"/>
    <w:p>
      <w:pPr>
        <w:pStyle w:val="Heading2"/>
      </w:pPr>
      <w:r>
        <w:t xml:space="preserve">II. Market Analysis: Data Scientist Demand in Tokyo</w:t>
      </w:r>
    </w:p>
    <w:p>
      <w:pPr>
        <w:pStyle w:val="FirstParagraph"/>
      </w:pPr>
      <w:r>
        <w:t xml:space="preserve">Japan's strategic investment in AI-driven economic growth (evidenced by the 2023 AI Strategy Framework) has catalyzed explosive demand for Data Scientists in Tokyo. The capital city accounts for 68% of all high-skill data roles nationally, with fintech firms like SBI Holdings and automotive giants like Toyota R&amp;D Center competing fiercely for talent. Our market intelligence confirms that over 75% of major corporations in Tokyo have accelerated their AI adoption roadmaps since FY2023, creating urgent requirements for Data Scientists who can bridge Japanese business practices with cutting-edge analytics. Crucially, the most successful Data Scientist candidates demonstrate not only Python/ML proficiency but also fluency in Japanese business communication (87% of client contracts now require this).</w:t>
      </w:r>
    </w:p>
    <w:bookmarkStart w:id="21" w:name="key-industry-demand-drivers"/>
    <w:p>
      <w:pPr>
        <w:pStyle w:val="Heading3"/>
      </w:pPr>
      <w:r>
        <w:t xml:space="preserve">Key Industry Demand Drivers:</w:t>
      </w:r>
    </w:p>
    <w:p>
      <w:pPr>
        <w:numPr>
          <w:ilvl w:val="0"/>
          <w:numId w:val="1001"/>
        </w:numPr>
        <w:pStyle w:val="Compact"/>
      </w:pPr>
      <w:r>
        <w:rPr>
          <w:bCs/>
          <w:b/>
        </w:rPr>
        <w:t xml:space="preserve">Financial Services:</w:t>
      </w:r>
      <w:r>
        <w:t xml:space="preserve"> </w:t>
      </w:r>
      <w:r>
        <w:t xml:space="preserve">41% year-over-year growth in Data Scientist roles at Tokyo-based banks (Mitsubishi UFJ, Sumitomo Mitsui) for fraud detection and algorithmic trading</w:t>
      </w:r>
    </w:p>
    <w:p>
      <w:pPr>
        <w:numPr>
          <w:ilvl w:val="0"/>
          <w:numId w:val="1001"/>
        </w:numPr>
        <w:pStyle w:val="Compact"/>
      </w:pPr>
      <w:r>
        <w:rPr>
          <w:bCs/>
          <w:b/>
        </w:rPr>
        <w:t xml:space="preserve">Automotive &amp; Manufacturing:</w:t>
      </w:r>
      <w:r>
        <w:t xml:space="preserve"> </w:t>
      </w:r>
      <w:r>
        <w:t xml:space="preserve">Toyota’s new Mobility Division requires 20+ Data Scientists for autonomous vehicle data pipelines</w:t>
      </w:r>
    </w:p>
    <w:p>
      <w:pPr>
        <w:numPr>
          <w:ilvl w:val="0"/>
          <w:numId w:val="1001"/>
        </w:numPr>
        <w:pStyle w:val="Compact"/>
      </w:pPr>
      <w:r>
        <w:rPr>
          <w:bCs/>
          <w:b/>
        </w:rPr>
        <w:t xml:space="preserve">Healthcare Innovation:</w:t>
      </w:r>
      <w:r>
        <w:t xml:space="preserve"> </w:t>
      </w:r>
      <w:r>
        <w:t xml:space="preserve">Tokyo hospitals (e.g., Keio University Hospital) hiring Data Scientists for genomic analytics and predictive patient care systems</w:t>
      </w:r>
    </w:p>
    <w:bookmarkEnd w:id="21"/>
    <w:bookmarkEnd w:id="22"/>
    <w:bookmarkStart w:id="23" w:name="X96956b2e9ba424655d45f46504776b646c6e1de"/>
    <w:p>
      <w:pPr>
        <w:pStyle w:val="Heading2"/>
      </w:pPr>
      <w:r>
        <w:t xml:space="preserve">III. Competitive Landscape &amp; Sales Performance</w:t>
      </w:r>
    </w:p>
    <w:p>
      <w:pPr>
        <w:pStyle w:val="FirstParagraph"/>
      </w:pPr>
      <w:r>
        <w:t xml:space="preserve">This quarter, our sales team secured 14 major contracts involving Data Scientist placements across Tokyo enterprises, representing a 27% increase from Q2. Notable wins include:</w:t>
      </w:r>
    </w:p>
    <w:p>
      <w:pPr>
        <w:numPr>
          <w:ilvl w:val="0"/>
          <w:numId w:val="1002"/>
        </w:numPr>
        <w:pStyle w:val="Compact"/>
      </w:pPr>
      <w:r>
        <w:t xml:space="preserve">A $3.2M engagement with a Tokyo-based e-commerce leader requiring Data Scientists to optimize recommendation engines for the Japanese market</w:t>
      </w:r>
    </w:p>
    <w:p>
      <w:pPr>
        <w:numPr>
          <w:ilvl w:val="0"/>
          <w:numId w:val="1002"/>
        </w:numPr>
        <w:pStyle w:val="Compact"/>
      </w:pPr>
      <w:r>
        <w:t xml:space="preserve">18-month contract with Hitachi Ltd.'s Tokyo R&amp;D center for Data Scientists developing AI-powered energy management systems</w:t>
      </w:r>
    </w:p>
    <w:p>
      <w:pPr>
        <w:pStyle w:val="FirstParagraph"/>
      </w:pPr>
      <w:r>
        <w:t xml:space="preserve">Our competitive edge lies in our Japan-specific recruitment methodology, including partnerships with top universities like Tokyo Institute of Technology and adherence to Japanese business etiquette protocols during candidate evaluation. This approach has yielded a 92% client retention rate in the Tokyo market – significantly above the industry average of 78%. Critically, we’ve observed that clients prioritize Data Scientists with experience in Japanese regulatory frameworks (e.g., APPI compliance) over pure technical skill alone.</w:t>
      </w:r>
    </w:p>
    <w:bookmarkEnd w:id="23"/>
    <w:bookmarkStart w:id="24" w:name="iv.-compensation-market-positioning"/>
    <w:p>
      <w:pPr>
        <w:pStyle w:val="Heading2"/>
      </w:pPr>
      <w:r>
        <w:t xml:space="preserve">IV. Compensation &amp; Market Positioning</w:t>
      </w:r>
    </w:p>
    <w:p>
      <w:pPr>
        <w:pStyle w:val="FirstParagraph"/>
      </w:pPr>
      <w:r>
        <w:t xml:space="preserve">Tokyo's premium market demands premium compensation for Data Scientists. Our Q3 salary benchmarking reveals: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Average Base Salary (JPY)</w:t>
            </w:r>
          </w:p>
        </w:tc>
        <w:tc>
          <w:tcPr/>
          <w:p>
            <w:pPr>
              <w:pStyle w:val="Compact"/>
              <w:jc w:val="left"/>
            </w:pPr>
            <w:r>
              <w:t xml:space="preserve">Market Positioning</w:t>
            </w:r>
          </w:p>
        </w:tc>
      </w:tr>
      <w:tr>
        <w:tc>
          <w:tcPr/>
          <w:p>
            <w:pPr>
              <w:pStyle w:val="Compact"/>
              <w:jc w:val="left"/>
            </w:pPr>
            <w:r>
              <w:t xml:space="preserve">Mid-Level (3-5 yrs)</w:t>
            </w:r>
          </w:p>
        </w:tc>
        <w:tc>
          <w:tcPr/>
          <w:p>
            <w:pPr>
              <w:pStyle w:val="Compact"/>
              <w:jc w:val="left"/>
            </w:pPr>
            <w:r>
              <w:t xml:space="preserve">¥14,000,000 - ¥17,500,000</w:t>
            </w:r>
          </w:p>
        </w:tc>
        <w:tc>
          <w:tcPr/>
          <w:p>
            <w:pPr>
              <w:pStyle w:val="Compact"/>
              <w:jc w:val="left"/>
            </w:pPr>
            <w:r>
              <w:t xml:space="preserve">Benchmark: 22% above national average</w:t>
            </w:r>
          </w:p>
        </w:tc>
      </w:tr>
      <w:tr>
        <w:tc>
          <w:tcPr/>
          <w:p>
            <w:pPr>
              <w:pStyle w:val="Compact"/>
              <w:jc w:val="left"/>
            </w:pPr>
            <w:r>
              <w:t xml:space="preserve">Senior (6+ yrs)</w:t>
            </w:r>
          </w:p>
        </w:tc>
        <w:tc>
          <w:tcPr/>
          <w:p>
            <w:pPr>
              <w:pStyle w:val="Compact"/>
              <w:jc w:val="left"/>
            </w:pPr>
            <w:r>
              <w:t xml:space="preserve">¥19,500,000 - ¥24,800,000</w:t>
            </w:r>
          </w:p>
        </w:tc>
        <w:tc>
          <w:tcPr/>
          <w:p>
            <w:pPr>
              <w:pStyle w:val="Compact"/>
              <w:jc w:val="left"/>
            </w:pPr>
            <w:r>
              <w:t xml:space="preserve">Benchmark: 37% above national average</w:t>
            </w:r>
          </w:p>
        </w:tc>
      </w:tr>
    </w:tbl>
    <w:p>
      <w:pPr>
        <w:pStyle w:val="BodyText"/>
      </w:pPr>
      <w:r>
        <w:t xml:space="preserve">Notably, compensation packages in Tokyo now routinely include additional elements like relocation allowances (¥2.5M max), Japanese language training stipends, and access to premium co-working spaces in Roppongi Hills or Shiodome – all factored into our sales proposals. This comprehensive approach has increased our average contract value by 19% compared to regional competitors.</w:t>
      </w:r>
    </w:p>
    <w:bookmarkEnd w:id="24"/>
    <w:bookmarkStart w:id="25" w:name="v.-cultural-nuances-sales-strategy"/>
    <w:p>
      <w:pPr>
        <w:pStyle w:val="Heading2"/>
      </w:pPr>
      <w:r>
        <w:t xml:space="preserve">V. Cultural Nuances &amp; Sales Strategy</w:t>
      </w:r>
    </w:p>
    <w:p>
      <w:pPr>
        <w:pStyle w:val="FirstParagraph"/>
      </w:pPr>
      <w:r>
        <w:t xml:space="preserve">Success in the Tokyo Data Scientist sales market hinges on understanding Japanese business culture:</w:t>
      </w:r>
    </w:p>
    <w:p>
      <w:pPr>
        <w:numPr>
          <w:ilvl w:val="0"/>
          <w:numId w:val="1003"/>
        </w:numPr>
        <w:pStyle w:val="Compact"/>
      </w:pPr>
      <w:r>
        <w:rPr>
          <w:bCs/>
          <w:b/>
        </w:rPr>
        <w:t xml:space="preserve">Nemawashi (Consensus Building):</w:t>
      </w:r>
      <w:r>
        <w:t xml:space="preserve"> </w:t>
      </w:r>
      <w:r>
        <w:t xml:space="preserve">Our sales process now includes 30-day client workshops to build alignment before contract finalization – a practice adopted by 94% of our Tokyo enterprise clients</w:t>
      </w:r>
    </w:p>
    <w:p>
      <w:pPr>
        <w:numPr>
          <w:ilvl w:val="0"/>
          <w:numId w:val="1003"/>
        </w:numPr>
        <w:pStyle w:val="Compact"/>
      </w:pPr>
      <w:r>
        <w:rPr>
          <w:bCs/>
          <w:b/>
        </w:rPr>
        <w:t xml:space="preserve">Relationship-First Approach:</w:t>
      </w:r>
      <w:r>
        <w:t xml:space="preserve"> </w:t>
      </w:r>
      <w:r>
        <w:t xml:space="preserve">All Data Scientist placements require initial in-person meetings at client offices (typically in Minato Ward), not virtual-only onboarding</w:t>
      </w:r>
    </w:p>
    <w:p>
      <w:pPr>
        <w:numPr>
          <w:ilvl w:val="0"/>
          <w:numId w:val="1003"/>
        </w:numPr>
        <w:pStyle w:val="Compact"/>
      </w:pPr>
      <w:r>
        <w:rPr>
          <w:bCs/>
          <w:b/>
        </w:rPr>
        <w:t xml:space="preserve">Language Integration:</w:t>
      </w:r>
      <w:r>
        <w:t xml:space="preserve"> </w:t>
      </w:r>
      <w:r>
        <w:t xml:space="preserve">We now provide Japanese-language technical documentation training for Data Scientists prior to deployment, reducing integration time by 40%</w:t>
      </w:r>
    </w:p>
    <w:p>
      <w:pPr>
        <w:pStyle w:val="FirstParagraph"/>
      </w:pPr>
      <w:r>
        <w:t xml:space="preserve">A key sales insight: Tokyo clients prioritize "cultural fit" over raw technical ability when evaluating Data Scientist candidates. Our success rate increases by 33% when candidate profiles include evidence of participation in Japanese industry events (e.g., AI Japan Summit).</w:t>
      </w:r>
    </w:p>
    <w:bookmarkEnd w:id="25"/>
    <w:bookmarkStart w:id="26" w:name="X23cda0587626b8b14466d8e39e3af8ff691af85"/>
    <w:p>
      <w:pPr>
        <w:pStyle w:val="Heading2"/>
      </w:pPr>
      <w:r>
        <w:t xml:space="preserve">VI. Strategic Recommendations for Q4 2024</w:t>
      </w:r>
    </w:p>
    <w:p>
      <w:pPr>
        <w:pStyle w:val="FirstParagraph"/>
      </w:pPr>
      <w:r>
        <w:t xml:space="preserve">Based on current market momentum, we recommend:</w:t>
      </w:r>
    </w:p>
    <w:p>
      <w:pPr>
        <w:numPr>
          <w:ilvl w:val="0"/>
          <w:numId w:val="1004"/>
        </w:numPr>
        <w:pStyle w:val="Compact"/>
      </w:pPr>
      <w:r>
        <w:rPr>
          <w:bCs/>
          <w:b/>
        </w:rPr>
        <w:t xml:space="preserve">Expand Tokyo University Partnerships:</w:t>
      </w:r>
      <w:r>
        <w:t xml:space="preserve"> </w:t>
      </w:r>
      <w:r>
        <w:t xml:space="preserve">Formalize relationships with Waseda University's AI Lab to create a dedicated Data Scientist talent pipeline (projected 50+ qualified candidates by Q1 2025)</w:t>
      </w:r>
    </w:p>
    <w:p>
      <w:pPr>
        <w:numPr>
          <w:ilvl w:val="0"/>
          <w:numId w:val="1004"/>
        </w:numPr>
        <w:pStyle w:val="Compact"/>
      </w:pPr>
      <w:r>
        <w:rPr>
          <w:bCs/>
          <w:b/>
        </w:rPr>
        <w:t xml:space="preserve">Premium Pricing Tier:</w:t>
      </w:r>
      <w:r>
        <w:t xml:space="preserve"> </w:t>
      </w:r>
      <w:r>
        <w:t xml:space="preserve">Introduce "Tokyo Executive Data Scientist" package (¥3M+ premium) for clients requiring senior leadership in AI strategy</w:t>
      </w:r>
    </w:p>
    <w:p>
      <w:pPr>
        <w:numPr>
          <w:ilvl w:val="0"/>
          <w:numId w:val="1004"/>
        </w:numPr>
        <w:pStyle w:val="Compact"/>
      </w:pPr>
      <w:r>
        <w:rPr>
          <w:bCs/>
          <w:b/>
        </w:rPr>
        <w:t xml:space="preserve">Regulatory Compliance Focus:</w:t>
      </w:r>
      <w:r>
        <w:t xml:space="preserve"> </w:t>
      </w:r>
      <w:r>
        <w:t xml:space="preserve">Develop specialized training modules on Japan's new Personal Information Protection Act (APPI) updates for all Data Scientists placed in Tokyo</w:t>
      </w:r>
    </w:p>
    <w:bookmarkEnd w:id="26"/>
    <w:bookmarkStart w:id="27" w:name="vii.-conclusion"/>
    <w:p>
      <w:pPr>
        <w:pStyle w:val="Heading2"/>
      </w:pPr>
      <w:r>
        <w:t xml:space="preserve">VII. Conclusion</w:t>
      </w:r>
    </w:p>
    <w:p>
      <w:pPr>
        <w:pStyle w:val="FirstParagraph"/>
      </w:pPr>
      <w:r>
        <w:t xml:space="preserve">The sales trajectory for Data Scientist services in Tokyo remains exceptionally strong, driven by Japan's national AI ambitions and the capital city's concentration of innovation leaders. Our data confirms that enterprise clients are willing to pay a significant premium ($15-25K USD more annually) for Data Scientists who understand both advanced analytics and Tokyo business culture. As we move into Q4, our pipeline indicates $9.2M in committed revenue from Data Scientist contracts – marking a 37% quarterly increase over last year's same period. The future of data-driven enterprise growth in Japan is unequivocally centered on Tokyo, and the demand for specialized Data Scientists continues to outpace supply by 43%. For organizations seeking competitive advantage through AI, securing top-tier Data Scientists in Tokyo is no longer optional – it is the cornerstone of market leadership.</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sales.tokyo@globaldataanalytics.com</w:t>
      </w:r>
      <w:r>
        <w:br/>
      </w:r>
      <w:r>
        <w:rPr>
          <w:bCs/>
          <w:b/>
        </w:rPr>
        <w:t xml:space="preserve">Report Validity:</w:t>
      </w:r>
      <w:r>
        <w:t xml:space="preserve"> </w:t>
      </w:r>
      <w:r>
        <w:t xml:space="preserve">September 2024 - November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Data Scientist Sales Report - Q3 2024</dc:title>
  <dc:creator/>
  <dc:language>en</dc:language>
  <cp:keywords/>
  <dcterms:created xsi:type="dcterms:W3CDTF">2025-12-12T09:26:01Z</dcterms:created>
  <dcterms:modified xsi:type="dcterms:W3CDTF">2025-12-12T09:26:01Z</dcterms:modified>
</cp:coreProperties>
</file>

<file path=docProps/custom.xml><?xml version="1.0" encoding="utf-8"?>
<Properties xmlns="http://schemas.openxmlformats.org/officeDocument/2006/custom-properties" xmlns:vt="http://schemas.openxmlformats.org/officeDocument/2006/docPropsVTypes"/>
</file>