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Kuwait</w:t>
      </w:r>
      <w:r>
        <w:t xml:space="preserve"> </w:t>
      </w:r>
      <w:r>
        <w:t xml:space="preserve">City</w:t>
      </w:r>
    </w:p>
    <w:bookmarkStart w:id="28" w:name="X9be83783a066e9e67f511526a05945b6dccc269"/>
    <w:p>
      <w:pPr>
        <w:pStyle w:val="Heading1"/>
      </w:pPr>
      <w:r>
        <w:t xml:space="preserve">Sales Report: Data Scientist Opportunities and Market Dynamics in Kuwait City</w:t>
      </w:r>
    </w:p>
    <w:p>
      <w:pPr>
        <w:pStyle w:val="FirstParagraph"/>
      </w:pPr>
      <w:r>
        <w:rPr>
          <w:bCs/>
          <w:b/>
        </w:rPr>
        <w:t xml:space="preserve">Prepared For:</w:t>
      </w:r>
      <w:r>
        <w:t xml:space="preserve"> </w:t>
      </w:r>
      <w:r>
        <w:t xml:space="preserve">Executive Leadership, Gulf Region Business Development Teams</w:t>
      </w:r>
      <w:r>
        <w:br/>
      </w:r>
      <w:r>
        <w:rPr>
          <w:bCs/>
          <w:b/>
        </w:rPr>
        <w:t xml:space="preserve">Date:</w:t>
      </w:r>
      <w:r>
        <w:t xml:space="preserve"> </w:t>
      </w:r>
      <w:r>
        <w:t xml:space="preserve">October 26, 2023</w:t>
      </w:r>
      <w:r>
        <w:br/>
      </w:r>
      <w:r>
        <w:rPr>
          <w:bCs/>
          <w:b/>
        </w:rPr>
        <w:t xml:space="preserve">Region Covered:</w:t>
      </w:r>
      <w:r>
        <w:t xml:space="preserve"> </w:t>
      </w:r>
      <w:r>
        <w:t xml:space="preserve">Kuwait City, State of Kuwait</w:t>
      </w:r>
    </w:p>
    <w:bookmarkStart w:id="20" w:name="executive-summary"/>
    <w:p>
      <w:pPr>
        <w:pStyle w:val="Heading2"/>
      </w:pPr>
      <w:r>
        <w:t xml:space="preserve">Executive Summary</w:t>
      </w:r>
    </w:p>
    <w:p>
      <w:pPr>
        <w:pStyle w:val="FirstParagraph"/>
      </w:pPr>
      <w:r>
        <w:t xml:space="preserve">This comprehensive Sales Report details the rapidly expanding market for Data Scientist professionals in Kuwait City. As digital transformation accelerates across key sectors including finance, oil &amp; gas, healthcare, and government services, demand for skilled Data Scientists has surged by 47% year-over-year in Kuwait City. This report analyzes current sales performance, identifies growth opportunities, and provides strategic recommendations to capitalize on this high-value talent market. The data unequivocally confirms that investing in Data Scientist recruitment is now a critical business imperative for organizations operating within Kuwait City's evolving economic landscape.</w:t>
      </w:r>
    </w:p>
    <w:bookmarkEnd w:id="20"/>
    <w:bookmarkStart w:id="22" w:name="X0ed4c2de6e67fa3a0abfb72596e7076bec336d8"/>
    <w:p>
      <w:pPr>
        <w:pStyle w:val="Heading2"/>
      </w:pPr>
      <w:r>
        <w:t xml:space="preserve">Market Analysis: Demand for Data Scientists in Kuwait City</w:t>
      </w:r>
    </w:p>
    <w:p>
      <w:pPr>
        <w:pStyle w:val="FirstParagraph"/>
      </w:pPr>
      <w:r>
        <w:t xml:space="preserve">The Kuwait City data science market has evolved from niche consultancy to core strategic function. Our sales intelligence indicates that 83% of major corporations in Kuwait City have implemented or are developing AI-driven initiatives requiring dedicated Data Scientist resources. This represents a 300% increase since 2019, with the most significant growth observed in the banking sector (65% adoption rate) and government digital transformation programs (72% uptake). The Sales Report confirms that companies utilizing Data Scientists report 38% higher operational efficiency and 29% improved revenue forecasting accuracy compared to peers without these specialists.</w:t>
      </w:r>
    </w:p>
    <w:bookmarkStart w:id="21" w:name="Xc80726c72f3bafd5295391243ab92113e66f08e"/>
    <w:p>
      <w:pPr>
        <w:pStyle w:val="Heading3"/>
      </w:pPr>
      <w:r>
        <w:t xml:space="preserve">Key Sales Metrics for Data Scientist Roles (Kuwait City, Q1-Q3 2023)</w:t>
      </w:r>
    </w:p>
    <w:p>
      <w:pPr>
        <w:pStyle w:val="FirstParagraph"/>
      </w:pPr>
      <w:r>
        <w:t xml:space="preserve">Metrics</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New Data Scientist Positions Opened (Kuwait City)</w:t>
      </w:r>
    </w:p>
    <w:p>
      <w:pPr>
        <w:pStyle w:val="BodyText"/>
      </w:pPr>
      <w:r>
        <w:t xml:space="preserve">147</w:t>
      </w:r>
    </w:p>
    <w:p>
      <w:pPr>
        <w:pStyle w:val="BodyText"/>
      </w:pPr>
      <w:r>
        <w:t xml:space="preserve">198</w:t>
      </w:r>
    </w:p>
    <w:p>
      <w:pPr>
        <w:pStyle w:val="BodyText"/>
      </w:pPr>
      <w:r>
        <w:t xml:space="preserve">256</w:t>
      </w:r>
    </w:p>
    <w:p>
      <w:pPr>
        <w:pStyle w:val="BodyText"/>
      </w:pPr>
      <w:r>
        <w:t xml:space="preserve">Average Salary Range (USD)</w:t>
      </w:r>
    </w:p>
    <w:p>
      <w:pPr>
        <w:pStyle w:val="BodyText"/>
      </w:pPr>
      <w:r>
        <w:t xml:space="preserve">$98,000 - $135,000</w:t>
      </w:r>
    </w:p>
    <w:p>
      <w:pPr>
        <w:pStyle w:val="BodyText"/>
      </w:pPr>
      <w:r>
        <w:t xml:space="preserve">$102,000 - $142,000</w:t>
      </w:r>
    </w:p>
    <w:p>
      <w:pPr>
        <w:pStyle w:val="BodyText"/>
      </w:pPr>
      <w:r>
        <w:t xml:space="preserve">$115,567 - $168,324</w:t>
      </w:r>
    </w:p>
    <w:p>
      <w:pPr>
        <w:pStyle w:val="BodyText"/>
      </w:pPr>
      <w:r>
        <w:t xml:space="preserve">Time-to-Fill for Data Scientist Roles</w:t>
      </w:r>
    </w:p>
    <w:p>
      <w:pPr>
        <w:pStyle w:val="BodyText"/>
      </w:pPr>
      <w:r>
        <w:t xml:space="preserve">82 days</w:t>
      </w:r>
    </w:p>
    <w:p>
      <w:pPr>
        <w:pStyle w:val="BodyText"/>
      </w:pPr>
      <w:r>
        <w:t xml:space="preserve">74 days</w:t>
      </w:r>
    </w:p>
    <w:p>
      <w:pPr>
        <w:pStyle w:val="BodyText"/>
      </w:pPr>
      <w:r>
        <w:t xml:space="preserve">61 days</w:t>
      </w:r>
    </w:p>
    <w:p>
      <w:pPr>
        <w:pStyle w:val="BodyText"/>
      </w:pPr>
      <w:r>
        <w:t xml:space="preserve">Clients Securing Data Scientist Talent (Kuwait City)</w:t>
      </w:r>
    </w:p>
    <w:p>
      <w:pPr>
        <w:pStyle w:val="BodyText"/>
      </w:pPr>
      <w:r>
        <w:t xml:space="preserve">53</w:t>
      </w:r>
    </w:p>
    <w:p>
      <w:pPr>
        <w:pStyle w:val="BodyText"/>
      </w:pPr>
      <w:r>
        <w:t xml:space="preserve">79</w:t>
      </w:r>
    </w:p>
    <w:p>
      <w:pPr>
        <w:pStyle w:val="BodyText"/>
      </w:pPr>
      <w:r>
        <w:t xml:space="preserve">102</w:t>
      </w:r>
    </w:p>
    <w:bookmarkEnd w:id="21"/>
    <w:bookmarkEnd w:id="22"/>
    <w:bookmarkStart w:id="23" w:name="industry-specific-demand-analysis"/>
    <w:p>
      <w:pPr>
        <w:pStyle w:val="Heading2"/>
      </w:pPr>
      <w:r>
        <w:t xml:space="preserve">Industry-Specific Demand Analysis</w:t>
      </w:r>
    </w:p>
    <w:p>
      <w:pPr>
        <w:pStyle w:val="FirstParagraph"/>
      </w:pPr>
      <w:r>
        <w:rPr>
          <w:bCs/>
          <w:b/>
        </w:rPr>
        <w:t xml:space="preserve">Financial Services:</w:t>
      </w:r>
      <w:r>
        <w:t xml:space="preserve"> </w:t>
      </w:r>
      <w:r>
        <w:t xml:space="preserve">Commercial banks and investment firms in Kuwait City are the largest buyers of Data Scientist services, driving 35% of total market sales. Our Sales Report reveals that institutions using predictive analytics for credit risk assessment have reduced loan defaults by 22%. The Central Bank of Kuwait's new AI compliance framework has accelerated this demand.</w:t>
      </w:r>
    </w:p>
    <w:p>
      <w:pPr>
        <w:pStyle w:val="BodyText"/>
      </w:pPr>
      <w:r>
        <w:rPr>
          <w:bCs/>
          <w:b/>
        </w:rPr>
        <w:t xml:space="preserve">Energy Sector:</w:t>
      </w:r>
      <w:r>
        <w:t xml:space="preserve"> </w:t>
      </w:r>
      <w:r>
        <w:t xml:space="preserve">Oil &amp; gas giants operating from Kuwait City headquarters require Data Scientists to optimize extraction, predict equipment failures, and enhance sustainability reporting. Sales data shows a 51% YoY increase in contracts for predictive maintenance analytics solutions.</w:t>
      </w:r>
    </w:p>
    <w:p>
      <w:pPr>
        <w:pStyle w:val="BodyText"/>
      </w:pPr>
      <w:r>
        <w:rPr>
          <w:bCs/>
          <w:b/>
        </w:rPr>
        <w:t xml:space="preserve">Government Transformation:</w:t>
      </w:r>
      <w:r>
        <w:t xml:space="preserve"> </w:t>
      </w:r>
      <w:r>
        <w:t xml:space="preserve">The Kuwait Vision 2035 initiative has created unprecedented demand. The Public Authority for Civil Information (PACI) recently awarded a $4.2M contract to implement AI-driven citizen service analytics, representing our largest single Data Scientist engagement in Kuwait City history.</w:t>
      </w:r>
    </w:p>
    <w:bookmarkEnd w:id="23"/>
    <w:bookmarkStart w:id="24" w:name="X568127899974c7220585975a7cf7d963a8752ba"/>
    <w:p>
      <w:pPr>
        <w:pStyle w:val="Heading2"/>
      </w:pPr>
      <w:r>
        <w:t xml:space="preserve">Competitive Landscape and Sales Positioning</w:t>
      </w:r>
    </w:p>
    <w:p>
      <w:pPr>
        <w:pStyle w:val="FirstParagraph"/>
      </w:pPr>
      <w:r>
        <w:t xml:space="preserve">Kuwait City's market remains highly competitive for top-tier Data Scientists, with 78% of roles being filled through specialized recruitment firms. Our Sales Report highlights that companies utilizing our end-to-end Data Scientist placement services achieve 40% faster time-to-productivity than those managing recruitment internally. Key differentiators include:</w:t>
      </w:r>
    </w:p>
    <w:p>
      <w:pPr>
        <w:numPr>
          <w:ilvl w:val="0"/>
          <w:numId w:val="1001"/>
        </w:numPr>
        <w:pStyle w:val="Compact"/>
      </w:pPr>
      <w:r>
        <w:t xml:space="preserve">Local cultural competency in Kuwait City's business environment</w:t>
      </w:r>
    </w:p>
    <w:p>
      <w:pPr>
        <w:numPr>
          <w:ilvl w:val="0"/>
          <w:numId w:val="1001"/>
        </w:numPr>
        <w:pStyle w:val="Compact"/>
      </w:pPr>
      <w:r>
        <w:t xml:space="preserve">Specialized knowledge of GCC regulatory frameworks</w:t>
      </w:r>
    </w:p>
    <w:p>
      <w:pPr>
        <w:numPr>
          <w:ilvl w:val="0"/>
          <w:numId w:val="1001"/>
        </w:numPr>
        <w:pStyle w:val="Compact"/>
      </w:pPr>
      <w:r>
        <w:t xml:space="preserve">Technical expertise in Arabic-language data processing systems</w:t>
      </w:r>
    </w:p>
    <w:bookmarkEnd w:id="24"/>
    <w:bookmarkStart w:id="25" w:name="X89b00ddc917dfbc271322e62ee7ec107f51d59d"/>
    <w:p>
      <w:pPr>
        <w:pStyle w:val="Heading2"/>
      </w:pPr>
      <w:r>
        <w:t xml:space="preserve">Emerging Opportunities and Strategic Recommendations</w:t>
      </w:r>
    </w:p>
    <w:p>
      <w:pPr>
        <w:pStyle w:val="FirstParagraph"/>
      </w:pPr>
      <w:r>
        <w:t xml:space="preserve">This Sales Report identifies three high-potential growth vectors for Data Scientist services in Kuwait City:</w:t>
      </w:r>
    </w:p>
    <w:p>
      <w:pPr>
        <w:numPr>
          <w:ilvl w:val="0"/>
          <w:numId w:val="1002"/>
        </w:numPr>
        <w:pStyle w:val="Compact"/>
      </w:pPr>
      <w:r>
        <w:rPr>
          <w:bCs/>
          <w:b/>
        </w:rPr>
        <w:t xml:space="preserve">Healthcare Analytics Expansion:</w:t>
      </w:r>
      <w:r>
        <w:t xml:space="preserve"> </w:t>
      </w:r>
      <w:r>
        <w:t xml:space="preserve">With the Ministry of Health's new digital health strategy, we forecast 200+ new Data Scientist roles in Kuwait City by Q4 2024. We recommend developing specialized healthcare data pipelines for hospital clients.</w:t>
      </w:r>
    </w:p>
    <w:p>
      <w:pPr>
        <w:numPr>
          <w:ilvl w:val="0"/>
          <w:numId w:val="1002"/>
        </w:numPr>
        <w:pStyle w:val="Compact"/>
      </w:pPr>
      <w:r>
        <w:rPr>
          <w:bCs/>
          <w:b/>
        </w:rPr>
        <w:t xml:space="preserve">SME Digital Adoption Programs:</w:t>
      </w:r>
      <w:r>
        <w:t xml:space="preserve"> </w:t>
      </w:r>
      <w:r>
        <w:t xml:space="preserve">Only 18% of Kuwait City SMEs currently utilize Data Scientists. Our sales pipeline shows strong interest from manufacturing and retail SMEs seeking affordable analytics solutions.</w:t>
      </w:r>
    </w:p>
    <w:p>
      <w:pPr>
        <w:numPr>
          <w:ilvl w:val="0"/>
          <w:numId w:val="1002"/>
        </w:numPr>
        <w:pStyle w:val="Compact"/>
      </w:pPr>
      <w:r>
        <w:rPr>
          <w:bCs/>
          <w:b/>
        </w:rPr>
        <w:t xml:space="preserve">AI Ethics Compliance Services:</w:t>
      </w:r>
      <w:r>
        <w:t xml:space="preserve"> </w:t>
      </w:r>
      <w:r>
        <w:t xml:space="preserve">As Kuwait's new AI governance laws take effect (effective Jan 2024), demand for Data Scientists with regulatory compliance expertise will surge. We propose developing a dedicated "GCC AI Ethics Certification" program.</w:t>
      </w:r>
    </w:p>
    <w:bookmarkEnd w:id="25"/>
    <w:bookmarkStart w:id="26" w:name="challenges-in-the-kuwait-city-market"/>
    <w:p>
      <w:pPr>
        <w:pStyle w:val="Heading2"/>
      </w:pPr>
      <w:r>
        <w:t xml:space="preserve">Challenges in the Kuwait City Market</w:t>
      </w:r>
    </w:p>
    <w:p>
      <w:pPr>
        <w:pStyle w:val="FirstParagraph"/>
      </w:pPr>
      <w:r>
        <w:t xml:space="preserve">Despite robust demand, several challenges require strategic navigation:</w:t>
      </w:r>
    </w:p>
    <w:p>
      <w:pPr>
        <w:numPr>
          <w:ilvl w:val="0"/>
          <w:numId w:val="1003"/>
        </w:numPr>
        <w:pStyle w:val="Compact"/>
      </w:pPr>
      <w:r>
        <w:rPr>
          <w:bCs/>
          <w:b/>
        </w:rPr>
        <w:t xml:space="preserve">Talent Shortage:</w:t>
      </w:r>
      <w:r>
        <w:t xml:space="preserve"> </w:t>
      </w:r>
      <w:r>
        <w:t xml:space="preserve">Only 147 certified Data Scientists currently reside in Kuwait City, creating a 3.8:1 candidate-to-role ratio.</w:t>
      </w:r>
    </w:p>
    <w:p>
      <w:pPr>
        <w:numPr>
          <w:ilvl w:val="0"/>
          <w:numId w:val="1003"/>
        </w:numPr>
        <w:pStyle w:val="Compact"/>
      </w:pPr>
      <w:r>
        <w:rPr>
          <w:bCs/>
          <w:b/>
        </w:rPr>
        <w:t xml:space="preserve">Cultural Integration:</w:t>
      </w:r>
      <w:r>
        <w:t xml:space="preserve"> </w:t>
      </w:r>
      <w:r>
        <w:t xml:space="preserve">Foreign Data Scientists face significant adaptation challenges; our Sales Report indicates 28% higher retention rates when cultural onboarding is provided.</w:t>
      </w:r>
    </w:p>
    <w:p>
      <w:pPr>
        <w:numPr>
          <w:ilvl w:val="0"/>
          <w:numId w:val="1003"/>
        </w:numPr>
        <w:pStyle w:val="Compact"/>
      </w:pPr>
      <w:r>
        <w:rPr>
          <w:bCs/>
          <w:b/>
        </w:rPr>
        <w:t xml:space="preserve">Infrastructure Gaps:</w:t>
      </w:r>
      <w:r>
        <w:t xml:space="preserve"> </w:t>
      </w:r>
      <w:r>
        <w:t xml:space="preserve">Legacy IT systems in some Kuwait City organizations require custom data integration solutions before Data Scientist deployment.</w:t>
      </w:r>
    </w:p>
    <w:bookmarkEnd w:id="26"/>
    <w:bookmarkStart w:id="27" w:name="conclusion-and-forward-looking-strategy"/>
    <w:p>
      <w:pPr>
        <w:pStyle w:val="Heading2"/>
      </w:pPr>
      <w:r>
        <w:t xml:space="preserve">Conclusion and Forward-Looking Strategy</w:t>
      </w:r>
    </w:p>
    <w:p>
      <w:pPr>
        <w:pStyle w:val="FirstParagraph"/>
      </w:pPr>
      <w:r>
        <w:t xml:space="preserve">The Sales Report confirms that Data Scientists are no longer optional in Kuwait City's business ecosystem—they are the engine driving competitive advantage. With 89% of Kuwait City enterprises now planning AI investments, the demand for qualified Data Scientists will continue its upward trajectory. We project the market to reach $187 million by 2025, representing a CAGR of 34%.</w:t>
      </w:r>
    </w:p>
    <w:p>
      <w:pPr>
        <w:pStyle w:val="BodyText"/>
      </w:pPr>
      <w:r>
        <w:t xml:space="preserve">Our strategic imperative is clear: Double down on Data Scientist talent acquisition in Kuwait City with three focused initiatives:</w:t>
      </w:r>
    </w:p>
    <w:p>
      <w:pPr>
        <w:numPr>
          <w:ilvl w:val="0"/>
          <w:numId w:val="1004"/>
        </w:numPr>
        <w:pStyle w:val="Compact"/>
      </w:pPr>
      <w:r>
        <w:t xml:space="preserve">Establish a dedicated Kuwait City recruitment hub for Data Scientists</w:t>
      </w:r>
    </w:p>
    <w:p>
      <w:pPr>
        <w:numPr>
          <w:ilvl w:val="0"/>
          <w:numId w:val="1004"/>
        </w:numPr>
        <w:pStyle w:val="Compact"/>
      </w:pPr>
      <w:r>
        <w:t xml:space="preserve">Create localized upskilling programs aligned with Kuwait Vision 2035 goals</w:t>
      </w:r>
    </w:p>
    <w:p>
      <w:pPr>
        <w:numPr>
          <w:ilvl w:val="0"/>
          <w:numId w:val="1004"/>
        </w:numPr>
        <w:pStyle w:val="Compact"/>
      </w:pPr>
      <w:r>
        <w:t xml:space="preserve">Develop bundled solutions combining Data Scientist services with GCC regulatory compliance expertise</w:t>
      </w:r>
    </w:p>
    <w:p>
      <w:pPr>
        <w:pStyle w:val="FirstParagraph"/>
      </w:pPr>
      <w:r>
        <w:t xml:space="preserve">Failure to capitalize on this market will result in significant revenue loss—our sales data shows that clients who secure Data Scientists through our firm achieve 3.2x higher annual client retention rates. As Kuwait City transforms into a regional AI hub, the opportunity for Data Scientist services is unprecedented. We recommend allocating 25% of our Gulf sales budget to this high-margin segment immediately.</w:t>
      </w:r>
    </w:p>
    <w:p>
      <w:pPr>
        <w:pStyle w:val="BodyText"/>
      </w:pPr>
      <w:r>
        <w:rPr>
          <w:bCs/>
          <w:b/>
        </w:rPr>
        <w:t xml:space="preserve">Final Note:</w:t>
      </w:r>
      <w:r>
        <w:t xml:space="preserve"> </w:t>
      </w:r>
      <w:r>
        <w:t xml:space="preserve">This Sales Report demonstrates that in the dynamic business environment of Kuwait City, Data Scientists aren't just employees—they're strategic assets. Organizations investing in top-tier Data Scientist talent will lead Kuwait's digital economy transformation, while those delaying will face competitive obsolescence within 18 months.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in Kuwait City</dc:title>
  <dc:creator/>
  <dc:language>en</dc:language>
  <cp:keywords/>
  <dcterms:created xsi:type="dcterms:W3CDTF">2026-05-31T20:22:00Z</dcterms:created>
  <dcterms:modified xsi:type="dcterms:W3CDTF">2026-05-31T20:22:00Z</dcterms:modified>
</cp:coreProperties>
</file>

<file path=docProps/custom.xml><?xml version="1.0" encoding="utf-8"?>
<Properties xmlns="http://schemas.openxmlformats.org/officeDocument/2006/custom-properties" xmlns:vt="http://schemas.openxmlformats.org/officeDocument/2006/docPropsVTypes"/>
</file>