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Performance</w:t>
      </w:r>
    </w:p>
    <w:bookmarkStart w:id="28" w:name="X737814071d7fa771269e4431049e9bf9f99285e"/>
    <w:p>
      <w:pPr>
        <w:pStyle w:val="Heading1"/>
      </w:pPr>
      <w:r>
        <w:t xml:space="preserve">Sales Report: Data Scientist Services in Netherlands Amsterdam Market (Q3 2023)</w:t>
      </w:r>
    </w:p>
    <w:p>
      <w:pPr>
        <w:pStyle w:val="FirstParagraph"/>
      </w:pPr>
      <w:r>
        <w:rPr>
          <w:bCs/>
          <w:b/>
        </w:rPr>
        <w:t xml:space="preserve">Prepared for Executive Leadership, Netherlands Amsterdam Office | Date: October 26, 2023</w:t>
      </w:r>
    </w:p>
    <w:bookmarkStart w:id="20" w:name="executive-summary"/>
    <w:p>
      <w:pPr>
        <w:pStyle w:val="Heading2"/>
      </w:pPr>
      <w:r>
        <w:t xml:space="preserve">Executive Summary</w:t>
      </w:r>
    </w:p>
    <w:p>
      <w:pPr>
        <w:pStyle w:val="FirstParagraph"/>
      </w:pPr>
      <w:r>
        <w:t xml:space="preserve">This Sales Report details the performance and strategic positioning of our Data Scientist service offerings within the Netherlands Amsterdam market. As the most dynamic tech hub in Benelux, Amsterdam has become a critical growth engine for data science solutions. The report confirms that demand for specialized Data Scientist expertise is surging, with our sales team achieving 127% of Q3 targets through targeted engagement with major enterprises across Amsterdam's innovation ecosystem. This document serves as both a performance analysis and a roadmap for scaling Data Scientist service adoption in Netherlands Amsterdam.</w:t>
      </w:r>
    </w:p>
    <w:bookmarkEnd w:id="20"/>
    <w:bookmarkStart w:id="21" w:name="market-context-why-netherlands-amsterdam"/>
    <w:p>
      <w:pPr>
        <w:pStyle w:val="Heading2"/>
      </w:pPr>
      <w:r>
        <w:t xml:space="preserve">Market Context: Why Netherlands Amsterdam?</w:t>
      </w:r>
    </w:p>
    <w:p>
      <w:pPr>
        <w:pStyle w:val="FirstParagraph"/>
      </w:pPr>
      <w:r>
        <w:t xml:space="preserve">Netherlands Amsterdam has emerged as Europe's premier destination for data-driven business transformation, driven by government initiatives like the National AI Strategy and dense clusters of innovation. With over 140 AI startups operating in Amsterdam (Techleap 2023), the demand for enterprise Data Scientist capabilities has reached unprecedented levels. Local clients—from ASML to ING Bank—prioritize predictive analytics solutions, directly translating into opportunities for our Data Scientist service portfolio. The Netherlands ranks #5 globally in data literacy (IMD World Competitiveness Report), making Amsterdam a strategic priority where our Sales Report must emphasize localized value propositions.</w:t>
      </w:r>
    </w:p>
    <w:bookmarkEnd w:id="21"/>
    <w:bookmarkStart w:id="22" w:name="Xfa7b99e7e87d956e3120107fb7366b0a50814e0"/>
    <w:p>
      <w:pPr>
        <w:pStyle w:val="Heading2"/>
      </w:pPr>
      <w:r>
        <w:t xml:space="preserve">Q3 2023 Sales Performance: Data Scientist Service Metrics</w:t>
      </w:r>
    </w:p>
    <w:p>
      <w:pPr>
        <w:pStyle w:val="FirstParagraph"/>
      </w:pPr>
      <w:r>
        <w:t xml:space="preserve">Service Offering</w:t>
      </w:r>
    </w:p>
    <w:p>
      <w:pPr>
        <w:pStyle w:val="BodyText"/>
      </w:pPr>
      <w:r>
        <w:t xml:space="preserve">Revenue Generated (€)</w:t>
      </w:r>
    </w:p>
    <w:p>
      <w:pPr>
        <w:pStyle w:val="BodyText"/>
      </w:pPr>
      <w:r>
        <w:t xml:space="preserve">YoY Growth</w:t>
      </w:r>
    </w:p>
    <w:p>
      <w:pPr>
        <w:pStyle w:val="BodyText"/>
      </w:pPr>
      <w:r>
        <w:t xml:space="preserve">Key Amsterdam Clients</w:t>
      </w:r>
    </w:p>
    <w:p>
      <w:pPr>
        <w:pStyle w:val="BodyText"/>
      </w:pPr>
      <w:r>
        <w:t xml:space="preserve">Predictive Analytics Consulting</w:t>
      </w:r>
    </w:p>
    <w:p>
      <w:pPr>
        <w:pStyle w:val="BodyText"/>
      </w:pPr>
      <w:r>
        <w:t xml:space="preserve">425,000</w:t>
      </w:r>
    </w:p>
    <w:p>
      <w:pPr>
        <w:pStyle w:val="BodyText"/>
      </w:pPr>
      <w:r>
        <w:t xml:space="preserve">+68%</w:t>
      </w:r>
    </w:p>
    <w:p>
      <w:pPr>
        <w:pStyle w:val="BodyText"/>
      </w:pPr>
      <w:r>
        <w:t xml:space="preserve">Groenleven, Heineken Innovation Hub</w:t>
      </w:r>
    </w:p>
    <w:p>
      <w:pPr>
        <w:pStyle w:val="BodyText"/>
      </w:pPr>
      <w:r>
        <w:t xml:space="preserve">Custom ML Model Development</w:t>
      </w:r>
    </w:p>
    <w:p>
      <w:pPr>
        <w:pStyle w:val="BodyText"/>
      </w:pPr>
      <w:r>
        <w:t xml:space="preserve">312,000</w:t>
      </w:r>
    </w:p>
    <w:p>
      <w:pPr>
        <w:pStyle w:val="BodyText"/>
      </w:pPr>
      <w:r>
        <w:t xml:space="preserve">+52%</w:t>
      </w:r>
    </w:p>
    <w:p>
      <w:pPr>
        <w:pStyle w:val="BodyText"/>
      </w:pPr>
      <w:r>
        <w:t xml:space="preserve">Eurostar Data Division, Amsterdam Airport Schiphol</w:t>
      </w:r>
    </w:p>
    <w:p>
      <w:pPr>
        <w:pStyle w:val="BodyText"/>
      </w:pPr>
      <w:r>
        <w:t xml:space="preserve">Data Strategy Workshops (incl. Data Scientist Onboarding)</w:t>
      </w:r>
    </w:p>
    <w:p>
      <w:pPr>
        <w:pStyle w:val="BodyText"/>
      </w:pPr>
      <w:r>
        <w:t xml:space="preserve">187,000</w:t>
      </w:r>
    </w:p>
    <w:p>
      <w:pPr>
        <w:pStyle w:val="BodyText"/>
      </w:pPr>
      <w:r>
        <w:t xml:space="preserve">+43%</w:t>
      </w:r>
    </w:p>
    <w:p>
      <w:pPr>
        <w:pStyle w:val="BodyText"/>
      </w:pPr>
      <w:r>
        <w:t xml:space="preserve">Amsterdam University Medical Center</w:t>
      </w:r>
    </w:p>
    <w:p>
      <w:pPr>
        <w:pStyle w:val="BodyText"/>
      </w:pPr>
      <w:r>
        <w:t xml:space="preserve">The Netherlands Amsterdam sales team closed 22 new contracts this quarter, representing a 37% increase from Q2. Notably, all Data Scientist service engagements included mandatory local expertise—our Amsterdam-based Data Scientists provided on-site strategy sessions at client offices in the Zuidas business district and Oosterpark innovation zones. This localized approach directly contributed to a 94% client retention rate, far exceeding the European average of 78%.</w:t>
      </w:r>
    </w:p>
    <w:bookmarkEnd w:id="22"/>
    <w:bookmarkStart w:id="23" w:name="X566f46d544cc888ef761adfffa57bb0d0bf81ab"/>
    <w:p>
      <w:pPr>
        <w:pStyle w:val="Heading2"/>
      </w:pPr>
      <w:r>
        <w:t xml:space="preserve">Client Success Spotlight: Amsterdam Impact</w:t>
      </w:r>
    </w:p>
    <w:p>
      <w:pPr>
        <w:pStyle w:val="FirstParagraph"/>
      </w:pPr>
      <w:r>
        <w:t xml:space="preserve">A prime example is our partnership with VNG (Netherlands Association of Municipalities), where our Data Scientist team implemented a real-time urban traffic optimization model for Amsterdam's city infrastructure. This solution, developed entirely by our Netherlands-based Data Scientists, reduced average commute times by 18% during peak hours and generated €260K in direct revenue for the client. The project was featured in the</w:t>
      </w:r>
      <w:r>
        <w:t xml:space="preserve"> </w:t>
      </w:r>
      <w:r>
        <w:rPr>
          <w:iCs/>
          <w:i/>
        </w:rPr>
        <w:t xml:space="preserve">Amsterdam Business Journal</w:t>
      </w:r>
      <w:r>
        <w:t xml:space="preserve"> </w:t>
      </w:r>
      <w:r>
        <w:t xml:space="preserve">as a benchmark for public-sector data innovation—proving how our Data Scientist services drive measurable outcomes in Netherlands Amsterdam's unique urban context.</w:t>
      </w:r>
    </w:p>
    <w:bookmarkEnd w:id="23"/>
    <w:bookmarkStart w:id="24" w:name="X1b38a131f5c6dd9462838bf6469388376231caa"/>
    <w:p>
      <w:pPr>
        <w:pStyle w:val="Heading2"/>
      </w:pPr>
      <w:r>
        <w:t xml:space="preserve">Competitive Differentiation: Why Our Data Scientist Approach Wins</w:t>
      </w:r>
    </w:p>
    <w:p>
      <w:pPr>
        <w:pStyle w:val="FirstParagraph"/>
      </w:pPr>
      <w:r>
        <w:t xml:space="preserve">In the crowded Netherlands Amsterdam market, our Sales Report identifies three key differentiators:</w:t>
      </w:r>
    </w:p>
    <w:p>
      <w:pPr>
        <w:numPr>
          <w:ilvl w:val="0"/>
          <w:numId w:val="1001"/>
        </w:numPr>
        <w:pStyle w:val="Compact"/>
      </w:pPr>
      <w:r>
        <w:rPr>
          <w:bCs/>
          <w:b/>
        </w:rPr>
        <w:t xml:space="preserve">Cultural Fluency:</w:t>
      </w:r>
      <w:r>
        <w:t xml:space="preserve"> </w:t>
      </w:r>
      <w:r>
        <w:t xml:space="preserve">All Data Scientists assigned to Netherlands Amsterdam clients undergo Dutch business etiquette training and local regulatory compliance workshops (GDPR, Dutch Data Act).</w:t>
      </w:r>
    </w:p>
    <w:p>
      <w:pPr>
        <w:numPr>
          <w:ilvl w:val="0"/>
          <w:numId w:val="1001"/>
        </w:numPr>
        <w:pStyle w:val="Compact"/>
      </w:pPr>
      <w:r>
        <w:rPr>
          <w:bCs/>
          <w:b/>
        </w:rPr>
        <w:t xml:space="preserve">Local Network Access:</w:t>
      </w:r>
      <w:r>
        <w:t xml:space="preserve"> </w:t>
      </w:r>
      <w:r>
        <w:t xml:space="preserve">Our Amsterdam office maintains partnerships with the AI Campus Amsterdam and the Data Science Institute at University of Amsterdam, enabling rapid client onboarding through trusted channels.</w:t>
      </w:r>
    </w:p>
    <w:p>
      <w:pPr>
        <w:numPr>
          <w:ilvl w:val="0"/>
          <w:numId w:val="1001"/>
        </w:numPr>
        <w:pStyle w:val="Compact"/>
      </w:pPr>
      <w:r>
        <w:rPr>
          <w:bCs/>
          <w:b/>
        </w:rPr>
        <w:t xml:space="preserve">Cost Efficiency:</w:t>
      </w:r>
      <w:r>
        <w:t xml:space="preserve"> </w:t>
      </w:r>
      <w:r>
        <w:t xml:space="preserve">Unlike competitors who bill hourly rates, our fixed-fee Data Scientist service bundles (e.g., €85K for 12 weeks of model development) align with Netherlands' preference for transparent procurement processes in public and private sectors.</w:t>
      </w:r>
    </w:p>
    <w:bookmarkEnd w:id="24"/>
    <w:bookmarkStart w:id="25" w:name="challenges-strategic-adjustments"/>
    <w:p>
      <w:pPr>
        <w:pStyle w:val="Heading2"/>
      </w:pPr>
      <w:r>
        <w:t xml:space="preserve">Challenges &amp; Strategic Adjustments</w:t>
      </w:r>
    </w:p>
    <w:p>
      <w:pPr>
        <w:pStyle w:val="FirstParagraph"/>
      </w:pPr>
      <w:r>
        <w:t xml:space="preserve">While demand is strong, our Q3 Sales Report notes two challenges specific to Netherlands Amsterdam:</w:t>
      </w:r>
    </w:p>
    <w:p>
      <w:pPr>
        <w:numPr>
          <w:ilvl w:val="0"/>
          <w:numId w:val="1002"/>
        </w:numPr>
        <w:pStyle w:val="Compact"/>
      </w:pPr>
      <w:r>
        <w:rPr>
          <w:iCs/>
          <w:i/>
        </w:rPr>
        <w:t xml:space="preserve">Talent Shortage:</w:t>
      </w:r>
      <w:r>
        <w:t xml:space="preserve"> </w:t>
      </w:r>
      <w:r>
        <w:t xml:space="preserve">68% of client requests require immediate Data Scientist deployment—yet Amsterdam's talent pool lags behind demand (Dutch Tech for Good 2023). Our response: Launched a "Data Scientist Talent Accelerator" program in collaboration with Hogeschool van Amsterdam.</w:t>
      </w:r>
    </w:p>
    <w:p>
      <w:pPr>
        <w:numPr>
          <w:ilvl w:val="0"/>
          <w:numId w:val="1002"/>
        </w:numPr>
        <w:pStyle w:val="Compact"/>
      </w:pPr>
      <w:r>
        <w:rPr>
          <w:iCs/>
          <w:i/>
        </w:rPr>
        <w:t xml:space="preserve">Client Budget Cycles:</w:t>
      </w:r>
      <w:r>
        <w:t xml:space="preserve"> </w:t>
      </w:r>
      <w:r>
        <w:t xml:space="preserve">Netherlands government procurement cycles often delay payments until Q1 of next year. We've introduced flexible payment plans with 25% upfront for Q3 sales to maintain cash flow.</w:t>
      </w:r>
    </w:p>
    <w:bookmarkEnd w:id="25"/>
    <w:bookmarkStart w:id="26" w:name="X2165b7adb2ff7958ca5c370e85edbdca02f6e1a"/>
    <w:p>
      <w:pPr>
        <w:pStyle w:val="Heading2"/>
      </w:pPr>
      <w:r>
        <w:t xml:space="preserve">Q4 2023 Action Plan: Targeting Netherlands Amsterdam Growth</w:t>
      </w:r>
    </w:p>
    <w:p>
      <w:pPr>
        <w:pStyle w:val="FirstParagraph"/>
      </w:pPr>
      <w:r>
        <w:t xml:space="preserve">To capitalize on the momentum, our Sales Report recommends:</w:t>
      </w:r>
    </w:p>
    <w:p>
      <w:pPr>
        <w:numPr>
          <w:ilvl w:val="0"/>
          <w:numId w:val="1003"/>
        </w:numPr>
        <w:pStyle w:val="Compact"/>
      </w:pPr>
      <w:r>
        <w:rPr>
          <w:bCs/>
          <w:b/>
        </w:rPr>
        <w:t xml:space="preserve">Expand Data Scientist Specialization:</w:t>
      </w:r>
      <w:r>
        <w:t xml:space="preserve"> </w:t>
      </w:r>
      <w:r>
        <w:t xml:space="preserve">Develop a dedicated "Amsterdam Sustainability Analytics" service line targeting ESG-focused firms (e.g., ING's sustainability initiatives), leveraging our existing client relationships.</w:t>
      </w:r>
    </w:p>
    <w:p>
      <w:pPr>
        <w:numPr>
          <w:ilvl w:val="0"/>
          <w:numId w:val="1003"/>
        </w:numPr>
        <w:pStyle w:val="Compact"/>
      </w:pPr>
      <w:r>
        <w:rPr>
          <w:bCs/>
          <w:b/>
        </w:rPr>
        <w:t xml:space="preserve">Host "Data Science Connect" Event:</w:t>
      </w:r>
      <w:r>
        <w:t xml:space="preserve"> </w:t>
      </w:r>
      <w:r>
        <w:t xml:space="preserve">Co-host with Amsterdam AI Alliance at the historic Beurs van Berlage, featuring live demos of Data Scientist solutions for local challenges like water management and port logistics.</w:t>
      </w:r>
    </w:p>
    <w:p>
      <w:pPr>
        <w:numPr>
          <w:ilvl w:val="0"/>
          <w:numId w:val="1003"/>
        </w:numPr>
        <w:pStyle w:val="Compact"/>
      </w:pPr>
      <w:r>
        <w:rPr>
          <w:bCs/>
          <w:b/>
        </w:rPr>
        <w:t xml:space="preserve">Localize Sales Messaging:</w:t>
      </w:r>
      <w:r>
        <w:t xml:space="preserve"> </w:t>
      </w:r>
      <w:r>
        <w:t xml:space="preserve">Embed Netherlands-specific references in all proposals (e.g., "Optimizing Schiphol's passenger flow using AI—proven in our recent €150K project with KLM") to resonate with Amsterdam decision-makers.</w:t>
      </w:r>
    </w:p>
    <w:bookmarkEnd w:id="26"/>
    <w:bookmarkStart w:id="27" w:name="X317be5620f69fbe833c241f39fcf97d8263079b"/>
    <w:p>
      <w:pPr>
        <w:pStyle w:val="Heading2"/>
      </w:pPr>
      <w:r>
        <w:t xml:space="preserve">Conclusion: The Data Scientist Imperative for Netherlands Amsterdam</w:t>
      </w:r>
    </w:p>
    <w:p>
      <w:pPr>
        <w:pStyle w:val="FirstParagraph"/>
      </w:pPr>
      <w:r>
        <w:t xml:space="preserve">This Sales Report unequivocally demonstrates that enterprise success in Netherlands Amsterdam now requires embedded Data Scientist capabilities. As our Q3 results confirm, clients prioritize solutions delivered by locally attuned Data Scientists who understand the Dutch business landscape—from regulatory frameworks to cultural nuances. The Amsterdam market is not merely a sales channel; it's the proving ground for our global data science strategy. With 73% of Netherlands-based enterprises now planning AI investments in 2024 (Gartner), our Sales Report underscores that investing in Data Scientist service expansion here is non-negotiable for sustained growth.</w:t>
      </w:r>
    </w:p>
    <w:p>
      <w:pPr>
        <w:pStyle w:val="BodyText"/>
      </w:pPr>
      <w:r>
        <w:rPr>
          <w:bCs/>
          <w:b/>
        </w:rPr>
        <w:t xml:space="preserve">Next Steps:</w:t>
      </w:r>
      <w:r>
        <w:t xml:space="preserve"> </w:t>
      </w:r>
      <w:r>
        <w:t xml:space="preserve">Present this Sales Report to the Amsterdam Advisory Board by November 15, 2023. All sales teams must reference "Netherlands Amsterdam" and "Data Scientist" in client communications per new brand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Data Scientist Services Performance</dc:title>
  <dc:creator/>
  <dc:language>en</dc:language>
  <cp:keywords/>
  <dcterms:created xsi:type="dcterms:W3CDTF">2026-07-20T00:14:40Z</dcterms:created>
  <dcterms:modified xsi:type="dcterms:W3CDTF">2026-07-20T00:14:40Z</dcterms:modified>
</cp:coreProperties>
</file>

<file path=docProps/custom.xml><?xml version="1.0" encoding="utf-8"?>
<Properties xmlns="http://schemas.openxmlformats.org/officeDocument/2006/custom-properties" xmlns:vt="http://schemas.openxmlformats.org/officeDocument/2006/docPropsVTypes"/>
</file>