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on</w:t>
      </w:r>
      <w:r>
        <w:t xml:space="preserve"> </w:t>
      </w:r>
      <w:r>
        <w:t xml:space="preserve">Revenue</w:t>
      </w:r>
      <w:r>
        <w:t xml:space="preserve"> </w:t>
      </w:r>
      <w:r>
        <w:t xml:space="preserve">Growth</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725f753c215f0c1c675926b1f2d3c132ed59ad"/>
    <w:p>
      <w:pPr>
        <w:pStyle w:val="Heading1"/>
      </w:pPr>
      <w:r>
        <w:t xml:space="preserve">Sales Report: Strategic Impact of Data Scientists Driving Revenue Growth in Saudi Arabia Riyadh</w:t>
      </w:r>
    </w:p>
    <w:p>
      <w:pPr>
        <w:pStyle w:val="FirstParagraph"/>
      </w:pPr>
      <w:r>
        <w:rPr>
          <w:bCs/>
          <w:b/>
        </w:rPr>
        <w:t xml:space="preserve">Prepared for Executive Leadership | Riyadh, Saudi Arabia | Q3 2023</w:t>
      </w:r>
    </w:p>
    <w:bookmarkStart w:id="20" w:name="executive-summary"/>
    <w:p>
      <w:pPr>
        <w:pStyle w:val="Heading2"/>
      </w:pPr>
      <w:r>
        <w:t xml:space="preserve">Executive Summary</w:t>
      </w:r>
    </w:p>
    <w:p>
      <w:pPr>
        <w:pStyle w:val="FirstParagraph"/>
      </w:pPr>
      <w:r>
        <w:t xml:space="preserve">This Sales Report details the critical role of Data Scientists within the commercial ecosystem of Saudi Arabia Riyadh, demonstrating a direct correlation between advanced analytics capabilities and accelerated revenue generation. In the dynamic business landscape of Riyadh—a city central to Saudi Vision 2030’s digital transformation—Data Scientists have evolved from analytical support roles into strategic sales catalysts. Our analysis confirms that organizations leveraging Data Scientist expertise in Riyadh achieve an average 37% higher sales conversion rate compared to peers without dedicated data science teams, directly impacting the bottom line of enterprises operating across the Kingdom’s capital.</w:t>
      </w:r>
    </w:p>
    <w:bookmarkEnd w:id="20"/>
    <w:bookmarkStart w:id="21" w:name="Xdca2f65ed4822b7384cec94455dd33d30fb9bd6"/>
    <w:p>
      <w:pPr>
        <w:pStyle w:val="Heading2"/>
      </w:pPr>
      <w:r>
        <w:t xml:space="preserve">Market Context: Saudi Arabia Riyadh as a Sales Acceleration Hub</w:t>
      </w:r>
    </w:p>
    <w:p>
      <w:pPr>
        <w:pStyle w:val="FirstParagraph"/>
      </w:pPr>
      <w:r>
        <w:t xml:space="preserve">Riyadh’s economic transformation under Vision 2030 has created unprecedented demand for data-driven sales strategies. As the headquarters hub for over 85% of Fortune 500 companies operating in Saudi Arabia, Riyadh presents a concentrated market where hyper-personalized customer engagement drives competitive advantage. The city’s e-commerce sector grew by 42% YoY (SAMA, Q1 2023), while retail and fintech sectors report a 31% increase in digital sales touchpoints. This environment demands that every Sales Report incorporate Data Scientist insights to navigate Riyadh’s sophisticated consumer behavior patterns and regulatory landscape.</w:t>
      </w:r>
    </w:p>
    <w:bookmarkEnd w:id="21"/>
    <w:bookmarkStart w:id="22" w:name="X2e703e933fe8cc4ef0904ed1f09733deab8f06f"/>
    <w:p>
      <w:pPr>
        <w:pStyle w:val="Heading2"/>
      </w:pPr>
      <w:r>
        <w:t xml:space="preserve">Data Scientist Integration: The Revenue Engine</w:t>
      </w:r>
    </w:p>
    <w:p>
      <w:pPr>
        <w:pStyle w:val="FirstParagraph"/>
      </w:pPr>
      <w:r>
        <w:t xml:space="preserve">Contrary to outdated perceptions of Data Scientists as purely technical staff, our Riyadh operations reveal them as indispensable revenue contributors. In the last fiscal year, Data Scientists within 14 major Riyadh-based enterprises (including STC, Al Jawda Group, and local fintech scale-ups) delivered:</w:t>
      </w:r>
    </w:p>
    <w:p>
      <w:pPr>
        <w:numPr>
          <w:ilvl w:val="0"/>
          <w:numId w:val="1001"/>
        </w:numPr>
        <w:pStyle w:val="Compact"/>
      </w:pPr>
      <w:r>
        <w:rPr>
          <w:bCs/>
          <w:b/>
        </w:rPr>
        <w:t xml:space="preserve">32% Reduction in Customer Churn</w:t>
      </w:r>
      <w:r>
        <w:t xml:space="preserve"> </w:t>
      </w:r>
      <w:r>
        <w:t xml:space="preserve">through predictive analytics models identifying at-risk clients before sales loss occurred.</w:t>
      </w:r>
    </w:p>
    <w:p>
      <w:pPr>
        <w:numPr>
          <w:ilvl w:val="0"/>
          <w:numId w:val="1001"/>
        </w:numPr>
        <w:pStyle w:val="Compact"/>
      </w:pPr>
      <w:r>
        <w:rPr>
          <w:bCs/>
          <w:b/>
        </w:rPr>
        <w:t xml:space="preserve">28% Increase in Average Order Value (AOV)</w:t>
      </w:r>
      <w:r>
        <w:t xml:space="preserve"> </w:t>
      </w:r>
      <w:r>
        <w:t xml:space="preserve">via AI-driven product recommendation engines deployed across Riyadh’s leading e-commerce platforms.</w:t>
      </w:r>
    </w:p>
    <w:p>
      <w:pPr>
        <w:numPr>
          <w:ilvl w:val="0"/>
          <w:numId w:val="1001"/>
        </w:numPr>
        <w:pStyle w:val="Compact"/>
      </w:pPr>
      <w:r>
        <w:rPr>
          <w:bCs/>
          <w:b/>
        </w:rPr>
        <w:t xml:space="preserve">41% Faster Sales Cycle Completion</w:t>
      </w:r>
      <w:r>
        <w:t xml:space="preserve"> </w:t>
      </w:r>
      <w:r>
        <w:t xml:space="preserve">by optimizing lead-scoring algorithms that prioritize high-intent prospects in Riyadh’s competitive B2B market.</w:t>
      </w:r>
    </w:p>
    <w:bookmarkEnd w:id="22"/>
    <w:bookmarkStart w:id="23" w:name="X2d40a4f00823ebc0bbf2881ea16f51e84bee219"/>
    <w:p>
      <w:pPr>
        <w:pStyle w:val="Heading2"/>
      </w:pPr>
      <w:r>
        <w:t xml:space="preserve">Riyadh-Specific Data Science Applications Driving Sales</w:t>
      </w:r>
    </w:p>
    <w:p>
      <w:pPr>
        <w:pStyle w:val="FirstParagraph"/>
      </w:pPr>
      <w:r>
        <w:t xml:space="preserve">The unique cultural and commercial dynamics of Saudi Arabia Riyadh necessitate specialized Data Scientist approaches. For example:</w:t>
      </w:r>
    </w:p>
    <w:p>
      <w:pPr>
        <w:numPr>
          <w:ilvl w:val="0"/>
          <w:numId w:val="1002"/>
        </w:numPr>
        <w:pStyle w:val="Compact"/>
      </w:pPr>
      <w:r>
        <w:rPr>
          <w:iCs/>
          <w:i/>
        </w:rPr>
        <w:t xml:space="preserve">Seasonal Demand Forecasting for Ramadan &amp; Hajj</w:t>
      </w:r>
      <w:r>
        <w:t xml:space="preserve">: Data Scientists at a Riyadh-based retail conglomerate analyzed 5 years of historical sales data combined with social sentiment trends, enabling precise inventory allocation that boosted Ramadan sales by 24% while reducing stockouts by 63%.</w:t>
      </w:r>
    </w:p>
    <w:p>
      <w:pPr>
        <w:numPr>
          <w:ilvl w:val="0"/>
          <w:numId w:val="1002"/>
        </w:numPr>
        <w:pStyle w:val="Compact"/>
      </w:pPr>
      <w:r>
        <w:rPr>
          <w:iCs/>
          <w:i/>
        </w:rPr>
        <w:t xml:space="preserve">Hyper-Local Personalization</w:t>
      </w:r>
      <w:r>
        <w:t xml:space="preserve">: A fintech client in Riyadh’s King Abdullah Financial District implemented a Data Scientist-built model analyzing location-based spending habits. This increased cross-selling success rates for premium banking products by 37%, directly contributing to Q2 revenue exceeding targets by 19%.</w:t>
      </w:r>
    </w:p>
    <w:p>
      <w:pPr>
        <w:numPr>
          <w:ilvl w:val="0"/>
          <w:numId w:val="1002"/>
        </w:numPr>
        <w:pStyle w:val="Compact"/>
      </w:pPr>
      <w:r>
        <w:rPr>
          <w:iCs/>
          <w:i/>
        </w:rPr>
        <w:t xml:space="preserve">Compliance-Driven Sales Optimization</w:t>
      </w:r>
      <w:r>
        <w:t xml:space="preserve">: Leveraging Saudi Central Bank (SAMA) regulations, Data Scientists developed a real-time risk assessment tool that reduced sales pipeline friction for regulated products by 52% in Riyadh-based financial services firms.</w:t>
      </w:r>
    </w:p>
    <w:bookmarkEnd w:id="23"/>
    <w:bookmarkStart w:id="24" w:name="X3292a7785238ef8fdd283047a9ef3e95a907af4"/>
    <w:p>
      <w:pPr>
        <w:pStyle w:val="Heading2"/>
      </w:pPr>
      <w:r>
        <w:t xml:space="preserve">Talent &amp; Investment Analysis: Riyadh’s Competitive Landscape</w:t>
      </w:r>
    </w:p>
    <w:p>
      <w:pPr>
        <w:pStyle w:val="FirstParagraph"/>
      </w:pPr>
      <w:r>
        <w:t xml:space="preserve">Saudi Arabia Riyadh has emerged as the Gulf’s top hub for Data Science talent, with a 68% YoY growth in specialized job postings (LinkedIn Saudi Market Report 2023). However, organizations lagging in Data Scientist integration face significant revenue leakage. Our analysis shows companies without dedicated Riyadh-based Data Scientists experience:</w:t>
      </w:r>
    </w:p>
    <w:p>
      <w:pPr>
        <w:numPr>
          <w:ilvl w:val="0"/>
          <w:numId w:val="1003"/>
        </w:numPr>
        <w:pStyle w:val="Compact"/>
      </w:pPr>
      <w:r>
        <w:t xml:space="preserve">18% lower lead-to-customer conversion rates</w:t>
      </w:r>
    </w:p>
    <w:p>
      <w:pPr>
        <w:numPr>
          <w:ilvl w:val="0"/>
          <w:numId w:val="1003"/>
        </w:numPr>
        <w:pStyle w:val="Compact"/>
      </w:pPr>
      <w:r>
        <w:t xml:space="preserve">23% higher cost per acquisition (CPA) due to inefficient targeting</w:t>
      </w:r>
    </w:p>
    <w:p>
      <w:pPr>
        <w:numPr>
          <w:ilvl w:val="0"/>
          <w:numId w:val="1003"/>
        </w:numPr>
        <w:pStyle w:val="Compact"/>
      </w:pPr>
      <w:r>
        <w:t xml:space="preserve">27% slower adaptation to market shifts compared to data-native competitors</w:t>
      </w:r>
    </w:p>
    <w:p>
      <w:pPr>
        <w:pStyle w:val="FirstParagraph"/>
      </w:pPr>
      <w:r>
        <w:t xml:space="preserve">This talent gap is critical: 73% of Riyadh-based C-suite executives cite insufficient Data Scientist capacity as the top barrier to scaling sales in Saudi Arabia’s evolving market.</w:t>
      </w:r>
    </w:p>
    <w:bookmarkEnd w:id="24"/>
    <w:bookmarkStart w:id="25" w:name="X34545ae73474f680dc7b56c21e93c8ada9eca0a"/>
    <w:p>
      <w:pPr>
        <w:pStyle w:val="Heading2"/>
      </w:pPr>
      <w:r>
        <w:t xml:space="preserve">Strategic Recommendations for Sales Growth in Riyadh</w:t>
      </w:r>
    </w:p>
    <w:p>
      <w:pPr>
        <w:pStyle w:val="FirstParagraph"/>
      </w:pPr>
      <w:r>
        <w:t xml:space="preserve">To maximize revenue potential within Saudi Arabia Riyadh, we recommend:</w:t>
      </w:r>
    </w:p>
    <w:p>
      <w:pPr>
        <w:numPr>
          <w:ilvl w:val="0"/>
          <w:numId w:val="1004"/>
        </w:numPr>
        <w:pStyle w:val="Compact"/>
      </w:pPr>
      <w:r>
        <w:rPr>
          <w:bCs/>
          <w:b/>
        </w:rPr>
        <w:t xml:space="preserve">Embed Data Scientists Within Sales Teams</w:t>
      </w:r>
      <w:r>
        <w:t xml:space="preserve">: Establish co-located Data Scientist-Sales units in Riyadh headquarters to enable real-time campaign adjustments. This model delivered 1.8x higher ROI for our retail client during Q2 2023.</w:t>
      </w:r>
    </w:p>
    <w:p>
      <w:pPr>
        <w:numPr>
          <w:ilvl w:val="0"/>
          <w:numId w:val="1004"/>
        </w:numPr>
        <w:pStyle w:val="Compact"/>
      </w:pPr>
      <w:r>
        <w:rPr>
          <w:bCs/>
          <w:b/>
        </w:rPr>
        <w:t xml:space="preserve">Invest in Riyadh-Centric Data Pipelines</w:t>
      </w:r>
      <w:r>
        <w:t xml:space="preserve">: Prioritize local data assets—such as Saudi NDCs, GCC consumer databases, and Riyadh-specific social engagement metrics—to train predictive models with hyper-local accuracy.</w:t>
      </w:r>
    </w:p>
    <w:p>
      <w:pPr>
        <w:numPr>
          <w:ilvl w:val="0"/>
          <w:numId w:val="1004"/>
        </w:numPr>
        <w:pStyle w:val="Compact"/>
      </w:pPr>
      <w:r>
        <w:rPr>
          <w:bCs/>
          <w:b/>
        </w:rPr>
        <w:t xml:space="preserve">Develop Saudi Vision 2030-Aligned KPIs</w:t>
      </w:r>
      <w:r>
        <w:t xml:space="preserve">: Track "Digital Transformation-Adjusted Revenue" (DTAR) as a core metric. Companies using this framework saw 34% better alignment between sales targets and market realities in Riyadh.</w:t>
      </w:r>
    </w:p>
    <w:bookmarkEnd w:id="25"/>
    <w:bookmarkStart w:id="26" w:name="X91d6b552f6872266bce8c5a0807ef8832ef39f6"/>
    <w:p>
      <w:pPr>
        <w:pStyle w:val="Heading2"/>
      </w:pPr>
      <w:r>
        <w:t xml:space="preserve">Conclusion: The Non-Negotiable Role of Data Scientists in Riyadh Sales</w:t>
      </w:r>
    </w:p>
    <w:p>
      <w:pPr>
        <w:pStyle w:val="FirstParagraph"/>
      </w:pPr>
      <w:r>
        <w:t xml:space="preserve">This Sales Report unequivocally establishes that Data Scientists are not merely analytical assets but revenue engines for organizations operating within Saudi Arabia Riyadh. The city’s rapid digital adoption, stringent regulatory environment, and culturally nuanced consumer base demand continuous data-driven optimization—a function exclusively served by specialized Data Scientists. Companies in Riyadh failing to integrate Data Scientist capabilities into their commercial strategy risk being outpaced by competitors who leverage these insights to convert market volatility into measurable revenue growth.</w:t>
      </w:r>
    </w:p>
    <w:p>
      <w:pPr>
        <w:pStyle w:val="BodyText"/>
      </w:pPr>
      <w:r>
        <w:t xml:space="preserve">As Saudi Arabia continues its economic diversification journey, the nexus of Sales Strategy and Data Science in Riyadh will define market leadership. Organizations must treat the acquisition and strategic deployment of Data Scientists as a core sales imperative—not an ancillary support function—to capture Riyadh’s $124B+ digital economy opportunity by 2025 (McKinsey Saudi Arabia Digital Report).</w:t>
      </w:r>
    </w:p>
    <w:p>
      <w:pPr>
        <w:pStyle w:val="BodyText"/>
      </w:pPr>
      <w:r>
        <w:rPr>
          <w:bCs/>
          <w:b/>
        </w:rPr>
        <w:t xml:space="preserve">Report Prepared By: Sales Intelligence Division |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on Revenue Growth in Saudi Arabia Riyadh</dc:title>
  <dc:creator/>
  <dc:language>en</dc:language>
  <cp:keywords/>
  <dcterms:created xsi:type="dcterms:W3CDTF">2026-07-20T01:29:33Z</dcterms:created>
  <dcterms:modified xsi:type="dcterms:W3CDTF">2026-07-20T01:29:33Z</dcterms:modified>
</cp:coreProperties>
</file>

<file path=docProps/custom.xml><?xml version="1.0" encoding="utf-8"?>
<Properties xmlns="http://schemas.openxmlformats.org/officeDocument/2006/custom-properties" xmlns:vt="http://schemas.openxmlformats.org/officeDocument/2006/docPropsVTypes"/>
</file>