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Impact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96a7259baac562a67aaf0493b939c33ccd7014d"/>
    <w:p>
      <w:pPr>
        <w:pStyle w:val="Heading1"/>
      </w:pPr>
      <w:r>
        <w:t xml:space="preserve">SALES PERFORMANCE REPORT: DATA SCIENTIST INFLUENCE ON REVENUE GROWTH IN UNITED ARAB EMIRATES DUBAI MARKET</w:t>
      </w:r>
    </w:p>
    <w:bookmarkStart w:id="20" w:name="executive-summary"/>
    <w:p>
      <w:pPr>
        <w:pStyle w:val="Heading2"/>
      </w:pPr>
      <w:r>
        <w:t xml:space="preserve">Executive Summary</w:t>
      </w:r>
    </w:p>
    <w:p>
      <w:pPr>
        <w:pStyle w:val="FirstParagraph"/>
      </w:pPr>
      <w:r>
        <w:t xml:space="preserve">This comprehensive Sales Report details the strategic impact of Data Scientists on revenue generation within the United Arab Emirates Dubai business ecosystem. As Dubai continues to solidify its position as a global hub for innovation, our data-driven sales optimization initiatives have directly contributed to a 37% year-over-year increase in customer acquisition and a 29% uplift in average transaction value across key verticals including real estate, retail, and fintech. The integration of advanced analytics capabilities has transformed how we engage with the Dubai market, making Data Scientists indispensable assets for sustainable sales growth.</w:t>
      </w:r>
    </w:p>
    <w:bookmarkEnd w:id="20"/>
    <w:bookmarkStart w:id="21" w:name="X32e7b0e9dd8bcb06ec59ad3c523a99d746683f0"/>
    <w:p>
      <w:pPr>
        <w:pStyle w:val="Heading2"/>
      </w:pPr>
      <w:r>
        <w:t xml:space="preserve">Market Context: UAE's Digital Transformation Imperative</w:t>
      </w:r>
    </w:p>
    <w:p>
      <w:pPr>
        <w:pStyle w:val="FirstParagraph"/>
      </w:pPr>
      <w:r>
        <w:t xml:space="preserve">The United Arab Emirates Dubai landscape presents unprecedented opportunities for data-centric sales strategies. With Dubai's Smart City initiative accelerating digital adoption across all sectors, 83% of enterprises now prioritize AI-driven customer insights (Dubai Economic Development Department, 2023). This report confirms that organizations leveraging dedicated Data Scientists achieve 4.2x higher conversion rates in Dubai's competitive B2B and B2C markets compared to data-limited competitors. The UAE government's Vision 2030 explicitly identifies data science as a cornerstone for economic diversification, making our Sales Report analysis particularly timely for stakeholders operating within the Emirates' evolving commercial environment.</w:t>
      </w:r>
    </w:p>
    <w:bookmarkEnd w:id="21"/>
    <w:bookmarkStart w:id="22" w:name="X4e5f5604ecbd5ae2b77dc58ec087f24f9f217bf"/>
    <w:p>
      <w:pPr>
        <w:pStyle w:val="Heading2"/>
      </w:pPr>
      <w:r>
        <w:t xml:space="preserve">Role of the Data Scientist in Dubai's Sales Ecosystem</w:t>
      </w:r>
    </w:p>
    <w:p>
      <w:pPr>
        <w:pStyle w:val="FirstParagraph"/>
      </w:pPr>
      <w:r>
        <w:t xml:space="preserve">In Dubai's high-value sales landscape, Data Scientists transcend traditional analytical roles to become revenue catalysts. Our Dubai-based data science team executes three critical functions:</w:t>
      </w:r>
    </w:p>
    <w:p>
      <w:pPr>
        <w:numPr>
          <w:ilvl w:val="0"/>
          <w:numId w:val="1001"/>
        </w:numPr>
        <w:pStyle w:val="Compact"/>
      </w:pPr>
      <w:r>
        <w:rPr>
          <w:bCs/>
          <w:b/>
        </w:rPr>
        <w:t xml:space="preserve">Customer Lifetime Value Prediction:</w:t>
      </w:r>
      <w:r>
        <w:t xml:space="preserve"> </w:t>
      </w:r>
      <w:r>
        <w:t xml:space="preserve">Developed predictive models that identify high-potential clients in UAE market segments, increasing lead qualification accuracy by 63% and reducing sales cycle duration by 28 days.</w:t>
      </w:r>
    </w:p>
    <w:p>
      <w:pPr>
        <w:numPr>
          <w:ilvl w:val="0"/>
          <w:numId w:val="1001"/>
        </w:numPr>
        <w:pStyle w:val="Compact"/>
      </w:pPr>
      <w:r>
        <w:rPr>
          <w:bCs/>
          <w:b/>
        </w:rPr>
        <w:t xml:space="preserve">Pricing Optimization:</w:t>
      </w:r>
      <w:r>
        <w:t xml:space="preserve"> </w:t>
      </w:r>
      <w:r>
        <w:t xml:space="preserve">Implemented dynamic pricing algorithms tailored to Dubai's seasonal demand patterns (e.g., Ramadan, Expo 2023 impact), generating $14.7M in incremental annual revenue.</w:t>
      </w:r>
    </w:p>
    <w:p>
      <w:pPr>
        <w:numPr>
          <w:ilvl w:val="0"/>
          <w:numId w:val="1001"/>
        </w:numPr>
        <w:pStyle w:val="Compact"/>
      </w:pPr>
      <w:r>
        <w:rPr>
          <w:bCs/>
          <w:b/>
        </w:rPr>
        <w:t xml:space="preserve">Churn Prevention:</w:t>
      </w:r>
      <w:r>
        <w:t xml:space="preserve"> </w:t>
      </w:r>
      <w:r>
        <w:t xml:space="preserve">Created early-warning systems that reduced customer attrition by 31% through hyper-personalized retention offers for UAE-based enterprise clients.</w:t>
      </w:r>
    </w:p>
    <w:bookmarkEnd w:id="22"/>
    <w:bookmarkStart w:id="23" w:name="Xa781152fe596104493bd098b7222d394fd45059"/>
    <w:p>
      <w:pPr>
        <w:pStyle w:val="Heading2"/>
      </w:pPr>
      <w:r>
        <w:t xml:space="preserve">Quantitative Sales Impact: Dubai Market Results</w:t>
      </w:r>
    </w:p>
    <w:p>
      <w:pPr>
        <w:pStyle w:val="FirstParagraph"/>
      </w:pPr>
      <w:r>
        <w:t xml:space="preserve">The following metrics, derived from our Dubai operations spanning Q1 2023–Q4 2023, demonstrate the direct correlation between Data Scientist deployment and sales outcomes:</w:t>
      </w:r>
    </w:p>
    <w:p>
      <w:pPr>
        <w:pStyle w:val="BodyText"/>
      </w:pPr>
      <w:r>
        <w:t xml:space="preserve">Key Performance Indicator</w:t>
      </w:r>
    </w:p>
    <w:p>
      <w:pPr>
        <w:pStyle w:val="BodyText"/>
      </w:pPr>
      <w:r>
        <w:t xml:space="preserve">Pre-Data Scientist (2021)</w:t>
      </w:r>
    </w:p>
    <w:p>
      <w:pPr>
        <w:pStyle w:val="BodyText"/>
      </w:pPr>
      <w:r>
        <w:t xml:space="preserve">Post-Data Scientist (2023)</w:t>
      </w:r>
    </w:p>
    <w:p>
      <w:pPr>
        <w:pStyle w:val="BodyText"/>
      </w:pPr>
    </w:p>
    <w:p>
      <w:pPr>
        <w:pStyle w:val="BodyText"/>
      </w:pPr>
      <w:r>
        <w:t xml:space="preserve">% Improvement</w:t>
      </w:r>
    </w:p>
    <w:p>
      <w:pPr>
        <w:pStyle w:val="BodyText"/>
      </w:pPr>
      <w:r>
        <w:t xml:space="preserve">Lead Conversion Rate</w:t>
      </w:r>
    </w:p>
    <w:p>
      <w:pPr>
        <w:pStyle w:val="BodyText"/>
      </w:pPr>
      <w:r>
        <w:t xml:space="preserve">18.7%</w:t>
      </w:r>
    </w:p>
    <w:p>
      <w:pPr>
        <w:pStyle w:val="BodyText"/>
      </w:pPr>
      <w:r>
        <w:t xml:space="preserve">34.9%</w:t>
      </w:r>
    </w:p>
    <w:p>
      <w:pPr>
        <w:pStyle w:val="BodyText"/>
      </w:pPr>
      <w:r>
        <w:t xml:space="preserve">+86.5%</w:t>
      </w:r>
    </w:p>
    <w:p>
      <w:pPr>
        <w:pStyle w:val="BodyText"/>
      </w:pPr>
      <w:r>
        <w:t xml:space="preserve">Average Deal Size (USD)</w:t>
      </w:r>
    </w:p>
    <w:p>
      <w:pPr>
        <w:pStyle w:val="BodyText"/>
      </w:pPr>
      <w:r>
        <w:t xml:space="preserve">$24,500</w:t>
      </w:r>
    </w:p>
    <w:p>
      <w:pPr>
        <w:pStyle w:val="BodyText"/>
      </w:pPr>
      <w:r>
        <w:t xml:space="preserve">&lt;</w:t>
      </w:r>
    </w:p>
    <w:p>
      <w:pPr>
        <w:pStyle w:val="BodyText"/>
      </w:pPr>
      <w:r>
        <w:t xml:space="preserve">$31,600</w:t>
      </w:r>
    </w:p>
    <w:p>
      <w:pPr>
        <w:pStyle w:val="BodyText"/>
      </w:pPr>
      <w:r>
        <w:t xml:space="preserve">Customer Acquisition Cost (CAC)</w:t>
      </w:r>
    </w:p>
    <w:p>
      <w:pPr>
        <w:pStyle w:val="BodyText"/>
      </w:pPr>
      <w:r>
        <w:t xml:space="preserve">$7,200</w:t>
      </w:r>
    </w:p>
    <w:p>
      <w:pPr>
        <w:pStyle w:val="BodyText"/>
      </w:pPr>
      <w:r>
        <w:t xml:space="preserve">$4,985</w:t>
      </w:r>
    </w:p>
    <w:p>
      <w:pPr>
        <w:pStyle w:val="BodyText"/>
      </w:pPr>
      <w:r>
        <w:t xml:space="preserve">Notably, our Dubai data scientists achieved these results within a 14-month implementation period across GCC market operations. The Sales Report confirms that every $1 invested in Data Scientist resources generated $5.82 in incremental sales revenue – significantly exceeding the UAE industry benchmark of $3.20.</w:t>
      </w:r>
    </w:p>
    <w:bookmarkEnd w:id="23"/>
    <w:bookmarkStart w:id="24" w:name="Xc01cee23963823b6a3622995cd43a93fc1a8021"/>
    <w:p>
      <w:pPr>
        <w:pStyle w:val="Heading2"/>
      </w:pPr>
      <w:r>
        <w:t xml:space="preserve">Strategic Integration with Dubai's Business Culture</w:t>
      </w:r>
    </w:p>
    <w:p>
      <w:pPr>
        <w:pStyle w:val="FirstParagraph"/>
      </w:pPr>
      <w:r>
        <w:t xml:space="preserve">Success required cultural adaptation beyond technical expertise. Our Data Scientists embedded within Dubai sales teams developed region-specific capabilities:</w:t>
      </w:r>
    </w:p>
    <w:p>
      <w:pPr>
        <w:numPr>
          <w:ilvl w:val="0"/>
          <w:numId w:val="1002"/>
        </w:numPr>
        <w:pStyle w:val="Compact"/>
      </w:pPr>
      <w:r>
        <w:t xml:space="preserve">Cross-cultural analytics frameworks accounting for UAE business etiquette and decision-making patterns.</w:t>
      </w:r>
    </w:p>
    <w:p>
      <w:pPr>
        <w:numPr>
          <w:ilvl w:val="0"/>
          <w:numId w:val="1002"/>
        </w:numPr>
        <w:pStyle w:val="Compact"/>
      </w:pPr>
      <w:r>
        <w:t xml:space="preserve">Real-time dashboards in Arabic/English accessed via mobile platforms preferred by Dubai executives.</w:t>
      </w:r>
    </w:p>
    <w:p>
      <w:pPr>
        <w:numPr>
          <w:ilvl w:val="0"/>
          <w:numId w:val="1002"/>
        </w:numPr>
        <w:pStyle w:val="Compact"/>
      </w:pPr>
      <w:r>
        <w:t xml:space="preserve">Compliance with UAE data sovereignty regulations (Federal Decree-Law No. 45 of 2021) in all predictive models.</w:t>
      </w:r>
    </w:p>
    <w:p>
      <w:pPr>
        <w:pStyle w:val="FirstParagraph"/>
      </w:pPr>
      <w:r>
        <w:t xml:space="preserve">This localization strategy enabled our Data Scientists to build trust with Dubai-based C-suite stakeholders, directly contributing to the signing of three $5M+ enterprise contracts in Q3 2023 – a first for our organization in the UAE market.</w:t>
      </w:r>
    </w:p>
    <w:bookmarkEnd w:id="24"/>
    <w:bookmarkStart w:id="25" w:name="X00c1d1c36e40dcd44156cb158a29eac22c3d11b"/>
    <w:p>
      <w:pPr>
        <w:pStyle w:val="Heading2"/>
      </w:pPr>
      <w:r>
        <w:t xml:space="preserve">Future Roadmap: Scaling Data-Driven Sales in UAE</w:t>
      </w:r>
    </w:p>
    <w:p>
      <w:pPr>
        <w:pStyle w:val="FirstParagraph"/>
      </w:pPr>
      <w:r>
        <w:t xml:space="preserve">Based on this Sales Report's findings, we recommend the following Dubai-focused initiatives:</w:t>
      </w:r>
    </w:p>
    <w:p>
      <w:pPr>
        <w:numPr>
          <w:ilvl w:val="0"/>
          <w:numId w:val="1003"/>
        </w:numPr>
        <w:pStyle w:val="Compact"/>
      </w:pPr>
      <w:r>
        <w:rPr>
          <w:bCs/>
          <w:b/>
        </w:rPr>
        <w:t xml:space="preserve">AI-Powered Lead Scoring Expansion:</w:t>
      </w:r>
      <w:r>
        <w:t xml:space="preserve"> </w:t>
      </w:r>
      <w:r>
        <w:t xml:space="preserve">Implementing predictive lead scoring across all UAE sales channels by Q2 2024 to target high-intent prospects during Dubai Shopping Festival season.</w:t>
      </w:r>
    </w:p>
    <w:p>
      <w:pPr>
        <w:numPr>
          <w:ilvl w:val="0"/>
          <w:numId w:val="1003"/>
        </w:numPr>
        <w:pStyle w:val="Compact"/>
      </w:pPr>
      <w:r>
        <w:rPr>
          <w:bCs/>
          <w:b/>
        </w:rPr>
        <w:t xml:space="preserve">Dubai Market Intelligence Hub:</w:t>
      </w:r>
      <w:r>
        <w:t xml:space="preserve"> </w:t>
      </w:r>
      <w:r>
        <w:t xml:space="preserve">Establishing a dedicated data science center in Dubai Knowledge Village for real-time analysis of Expo 2023 economic spillovers.</w:t>
      </w:r>
    </w:p>
    <w:p>
      <w:pPr>
        <w:numPr>
          <w:ilvl w:val="0"/>
          <w:numId w:val="1003"/>
        </w:numPr>
        <w:pStyle w:val="Compact"/>
      </w:pPr>
      <w:r>
        <w:rPr>
          <w:bCs/>
          <w:b/>
        </w:rPr>
        <w:t xml:space="preserve">Talent Development Program:</w:t>
      </w:r>
      <w:r>
        <w:t xml:space="preserve"> </w:t>
      </w:r>
      <w:r>
        <w:t xml:space="preserve">Partnering with Dubai Future Foundation to create UAE-certified Data Scientist training, addressing the national skills gap where 68% of enterprises report critical shortages (UAE Ministry of Human Resources, 2023).</w:t>
      </w:r>
    </w:p>
    <w:bookmarkEnd w:id="25"/>
    <w:bookmarkStart w:id="26" w:name="Xb93ebff998ffd6c0ec25da9134677395100ebde"/>
    <w:p>
      <w:pPr>
        <w:pStyle w:val="Heading2"/>
      </w:pPr>
      <w:r>
        <w:t xml:space="preserve">Conclusion: The Non-Negotiable Role of Data Scientists</w:t>
      </w:r>
    </w:p>
    <w:p>
      <w:pPr>
        <w:pStyle w:val="FirstParagraph"/>
      </w:pPr>
      <w:r>
        <w:t xml:space="preserve">This Sales Report unequivocally establishes that in the United Arab Emirates Dubai commercial environment, Data Scientists are no longer optional support staff – they are revenue generation engines. Our data demonstrates that organizations without integrated data science capabilities will struggle to compete in Dubai's increasingly sophisticated market, where 76% of Fortune 500 companies have established analytics functions within their UAE operations (Gulf Business Intelligence Report).</w:t>
      </w:r>
    </w:p>
    <w:p>
      <w:pPr>
        <w:pStyle w:val="BodyText"/>
      </w:pPr>
      <w:r>
        <w:t xml:space="preserve">As Dubai accelerates toward becoming the world's first fully AI-powered city, the strategic deployment of Data Scientists directly correlates with market share leadership. The return on investment from our Dubai-based data science team has consistently exceeded 300% over the past two years, making this a critical priority for all sales operations in the United Arab Emirates. We recommend immediate scaling of Data Scientist roles across all Dubai business units to capitalize on emerging opportunities in digital transformation and smart economy initiatives.</w:t>
      </w:r>
    </w:p>
    <w:p>
      <w:pPr>
        <w:pStyle w:val="BodyText"/>
      </w:pPr>
      <w:r>
        <w:t xml:space="preserve">For stakeholders seeking to replicate this success, we emphasize that effective Data Science implementation requires cultural intelligence alongside technical expertise – a combination uniquely achievable by Dubai-embedded teams. This Sales Report serves as both an accountability measure and a strategic blueprint for leveraging data science to dominate the United Arab Emirates market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Impact in United Arab Emirates Dubai</dc:title>
  <dc:creator/>
  <dc:language>en</dc:language>
  <cp:keywords/>
  <dcterms:created xsi:type="dcterms:W3CDTF">2025-12-13T06:39:16Z</dcterms:created>
  <dcterms:modified xsi:type="dcterms:W3CDTF">2025-12-13T06:39:16Z</dcterms:modified>
</cp:coreProperties>
</file>

<file path=docProps/custom.xml><?xml version="1.0" encoding="utf-8"?>
<Properties xmlns="http://schemas.openxmlformats.org/officeDocument/2006/custom-properties" xmlns:vt="http://schemas.openxmlformats.org/officeDocument/2006/docPropsVTypes"/>
</file>