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50820bd9eabf55846f4be8ee8d142b7cfcf610d"/>
    <w:p>
      <w:pPr>
        <w:pStyle w:val="Heading1"/>
      </w:pPr>
      <w:r>
        <w:t xml:space="preserve">Q3 2024 Sales Report: Strategic Data Scientist Recruitment Market Analysis in United States San Francisco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Nexus Talent Solutions – West Coast Operations</w:t>
      </w:r>
    </w:p>
    <w:bookmarkStart w:id="20" w:name="executive-summary"/>
    <w:p>
      <w:pPr>
        <w:pStyle w:val="Heading2"/>
      </w:pPr>
      <w:r>
        <w:t xml:space="preserve">Executive Summary</w:t>
      </w:r>
    </w:p>
    <w:p>
      <w:pPr>
        <w:pStyle w:val="FirstParagraph"/>
      </w:pPr>
      <w:r>
        <w:t xml:space="preserve">This Sales Report details the unprecedented demand for top-tier Data Scientists within the United States San Francisco technology ecosystem during Q3 2024. As the epicenter of Silicon Valley innovation, San Francisco continues to drive national trends in data science talent acquisition, with companies competing aggressively for specialized Data Scientist profiles. This report quantifies market dynamics, identifies critical success factors for recruitment sales cycles, and outlines strategic recommendations for maximizing conversion rates in this high-value segment. The United States San Francisco market represents a $2.3B annual opportunity for specialized Data Scientist talent services.</w:t>
      </w:r>
    </w:p>
    <w:bookmarkEnd w:id="20"/>
    <w:bookmarkStart w:id="21" w:name="market-demand-sales-performance-overview"/>
    <w:p>
      <w:pPr>
        <w:pStyle w:val="Heading2"/>
      </w:pPr>
      <w:r>
        <w:t xml:space="preserve">Market Demand &amp; Sales Performance Overview</w:t>
      </w:r>
    </w:p>
    <w:p>
      <w:pPr>
        <w:pStyle w:val="FirstParagraph"/>
      </w:pPr>
      <w:r>
        <w:t xml:space="preserve">United States San Francisco remains the undisputed hub for Data Scientist employment in North America, accounting for 18% of all US data science job postings (source: LinkedIn Talent Insights Q3 2024). Our firm has secured $1.8M in sales contracts during Q3, a 27% increase from Q2, specifically targeting Fortune 500 tech firms and Series B+ startups headquartered in the Bay Area. Key drivers include AI/ML product development cycles at companies like Salesforce, Uber, and NVIDIA – all with active Data Scientist hiring mandates exceeding 15 positions each.</w:t>
      </w:r>
    </w:p>
    <w:p>
      <w:pPr>
        <w:pStyle w:val="BodyText"/>
      </w:pPr>
      <w:r>
        <w:t xml:space="preserve">The Sales Report reveals a critical trend: clients no longer seek generic "Data Scientists" but specialized roles requiring domain expertise (e.g., healthcare AI, financial risk modeling). This shift has elevated our sales cycle value by 34% – contracts now average $120k per hire versus $85k in Q1. In San Francisco’s hyper-competitive market, successful sales teams prioritize understanding clients' specific use cases: "We don’t sell Data Scientist resumes; we sell outcomes for their unique machine learning pipelines," emphasized our lead account manager.</w:t>
      </w:r>
    </w:p>
    <w:bookmarkEnd w:id="21"/>
    <w:bookmarkStart w:id="22" w:name="X2dfc30601c74bdecdebabe5e846c7bc9959d886"/>
    <w:p>
      <w:pPr>
        <w:pStyle w:val="Heading2"/>
      </w:pPr>
      <w:r>
        <w:t xml:space="preserve">United States San Francisco Talent Landscape Analysis</w:t>
      </w:r>
    </w:p>
    <w:p>
      <w:pPr>
        <w:pStyle w:val="FirstParagraph"/>
      </w:pPr>
      <w:r>
        <w:t xml:space="preserve">San Francisco’s Data Scientist market is defined by three critical factors impacting sales strategy:</w:t>
      </w:r>
    </w:p>
    <w:p>
      <w:pPr>
        <w:numPr>
          <w:ilvl w:val="0"/>
          <w:numId w:val="1001"/>
        </w:numPr>
        <w:pStyle w:val="Compact"/>
      </w:pPr>
      <w:r>
        <w:rPr>
          <w:bCs/>
          <w:b/>
        </w:rPr>
        <w:t xml:space="preserve">Compensation Pressure:</w:t>
      </w:r>
      <w:r>
        <w:t xml:space="preserve"> </w:t>
      </w:r>
      <w:r>
        <w:t xml:space="preserve">Base salaries for senior Data Scientists average $168,000 in United States San Francisco (vs. $132k nationally), with total compensation reaching $245k+ due to equity and bonuses. Our Sales Report shows 68% of client acquisition costs are tied to competing on compensation packages.</w:t>
      </w:r>
    </w:p>
    <w:p>
      <w:pPr>
        <w:numPr>
          <w:ilvl w:val="0"/>
          <w:numId w:val="1001"/>
        </w:numPr>
        <w:pStyle w:val="Compact"/>
      </w:pPr>
      <w:r>
        <w:rPr>
          <w:bCs/>
          <w:b/>
        </w:rPr>
        <w:t xml:space="preserve">Talent Shortage:</w:t>
      </w:r>
      <w:r>
        <w:t xml:space="preserve"> </w:t>
      </w:r>
      <w:r>
        <w:t xml:space="preserve">The Bay Area has a 3:1 candidate-to-job ratio for specialized Data Scientists – one of the tightest markets in tech. This scarcity directly correlates with a 42% increase in our sales team’s average time-to-close deals as clients navigate extended negotiation cycles.</w:t>
      </w:r>
    </w:p>
    <w:p>
      <w:pPr>
        <w:numPr>
          <w:ilvl w:val="0"/>
          <w:numId w:val="1001"/>
        </w:numPr>
        <w:pStyle w:val="Compact"/>
      </w:pPr>
      <w:r>
        <w:rPr>
          <w:bCs/>
          <w:b/>
        </w:rPr>
        <w:t xml:space="preserve">Geographic Nuance:</w:t>
      </w:r>
      <w:r>
        <w:t xml:space="preserve"> </w:t>
      </w:r>
      <w:r>
        <w:t xml:space="preserve">Demand is concentrated in SOMA (52%), South of Market, and the Mission District – areas housing 78% of data science teams. Sales teams must demonstrate localized market knowledge to succeed; generic national strategies fail in this hyper-localized ecosystem.</w:t>
      </w:r>
    </w:p>
    <w:bookmarkEnd w:id="22"/>
    <w:bookmarkStart w:id="23" w:name="X9fee6a20e85f82b85416d2e03dbd8fda548d6d3"/>
    <w:p>
      <w:pPr>
        <w:pStyle w:val="Heading2"/>
      </w:pPr>
      <w:r>
        <w:t xml:space="preserve">Competitive Differentiation &amp; Sales Strategy</w:t>
      </w:r>
    </w:p>
    <w:p>
      <w:pPr>
        <w:pStyle w:val="FirstParagraph"/>
      </w:pPr>
      <w:r>
        <w:t xml:space="preserve">To capture market share in the United States San Francisco Data Scientist segment, our sales approach focuses on three pillars:</w:t>
      </w:r>
    </w:p>
    <w:p>
      <w:pPr>
        <w:numPr>
          <w:ilvl w:val="0"/>
          <w:numId w:val="1002"/>
        </w:numPr>
        <w:pStyle w:val="Compact"/>
      </w:pPr>
      <w:r>
        <w:rPr>
          <w:bCs/>
          <w:b/>
        </w:rPr>
        <w:t xml:space="preserve">AI-Powered Candidate Matching:</w:t>
      </w:r>
      <w:r>
        <w:t xml:space="preserve"> </w:t>
      </w:r>
      <w:r>
        <w:t xml:space="preserve">We deploy proprietary algorithms that map candidate skills to client-specific technical stacks (e.g., TensorFlow for AI startups vs. SAS for financial institutions), reducing time-to-hire by 31% and increasing client retention by 25%.</w:t>
      </w:r>
    </w:p>
    <w:p>
      <w:pPr>
        <w:numPr>
          <w:ilvl w:val="0"/>
          <w:numId w:val="1002"/>
        </w:numPr>
        <w:pStyle w:val="Compact"/>
      </w:pPr>
      <w:r>
        <w:rPr>
          <w:bCs/>
          <w:b/>
        </w:rPr>
        <w:t xml:space="preserve">SF Industry Ecosystem Knowledge:</w:t>
      </w:r>
      <w:r>
        <w:t xml:space="preserve"> </w:t>
      </w:r>
      <w:r>
        <w:t xml:space="preserve">Our sales representatives attend weekly San Francisco Data Science Meetups (e.g., SF Data Science Collective) to identify emerging talent trends. This local presence is non-negotiable – 89% of clients require face-to-face validation during the onboarding phase.</w:t>
      </w:r>
    </w:p>
    <w:p>
      <w:pPr>
        <w:numPr>
          <w:ilvl w:val="0"/>
          <w:numId w:val="1002"/>
        </w:numPr>
        <w:pStyle w:val="Compact"/>
      </w:pPr>
      <w:r>
        <w:rPr>
          <w:bCs/>
          <w:b/>
        </w:rPr>
        <w:t xml:space="preserve">Pricing Transparency Framework:</w:t>
      </w:r>
      <w:r>
        <w:t xml:space="preserve"> </w:t>
      </w:r>
      <w:r>
        <w:t xml:space="preserve">We offer tiered service models with fixed-cost per hire (e.g., $45k for junior Data Scientist roles vs. $120k for principal-level), eliminating budget uncertainty that previously stalled 38% of deals in Q1.</w:t>
      </w:r>
    </w:p>
    <w:bookmarkEnd w:id="23"/>
    <w:bookmarkStart w:id="24" w:name="client-success-metrics"/>
    <w:p>
      <w:pPr>
        <w:pStyle w:val="Heading2"/>
      </w:pPr>
      <w:r>
        <w:t xml:space="preserve">Client Success Metrics</w:t>
      </w:r>
    </w:p>
    <w:p>
      <w:pPr>
        <w:pStyle w:val="FirstParagraph"/>
      </w:pPr>
      <w:r>
        <w:t xml:space="preserve">The impact of our tailored sales strategy is evident in these United States San Francisco results:</w:t>
      </w:r>
    </w:p>
    <w:p>
      <w:pPr>
        <w:pStyle w:val="BodyText"/>
      </w:pPr>
      <w:r>
        <w:t xml:space="preserve">Client Sector</w:t>
      </w:r>
    </w:p>
    <w:p>
      <w:pPr>
        <w:pStyle w:val="BodyText"/>
      </w:pPr>
      <w:r>
        <w:t xml:space="preserve">Q3 Hires</w:t>
      </w:r>
    </w:p>
    <w:p>
      <w:pPr>
        <w:pStyle w:val="BodyText"/>
      </w:pPr>
      <w:r>
        <w:t xml:space="preserve">Avg. Time-to-Fill (Days)</w:t>
      </w:r>
    </w:p>
    <w:p>
      <w:pPr>
        <w:pStyle w:val="BodyText"/>
      </w:pPr>
      <w:r>
        <w:t xml:space="preserve">Clinical Success Rate*</w:t>
      </w:r>
    </w:p>
    <w:p>
      <w:pPr>
        <w:pStyle w:val="BodyText"/>
      </w:pPr>
      <w:r>
        <w:t xml:space="preserve">Fintech Startups (e.g., Stripe, Affirm)</w:t>
      </w:r>
    </w:p>
    <w:p>
      <w:pPr>
        <w:pStyle w:val="BodyText"/>
      </w:pPr>
      <w:r>
        <w:t xml:space="preserve">27</w:t>
      </w:r>
    </w:p>
    <w:p>
      <w:pPr>
        <w:pStyle w:val="BodyText"/>
      </w:pPr>
      <w:r>
        <w:t xml:space="preserve">48</w:t>
      </w:r>
    </w:p>
    <w:p>
      <w:pPr>
        <w:pStyle w:val="BodyText"/>
      </w:pPr>
      <w:r>
        <w:t xml:space="preserve">96%</w:t>
      </w:r>
    </w:p>
    <w:p>
      <w:pPr>
        <w:pStyle w:val="BodyText"/>
      </w:pPr>
      <w:r>
        <w:t xml:space="preserve">HealthTech (e.g., Tempus, Opendoctor)</w:t>
      </w:r>
    </w:p>
    <w:p>
      <w:pPr>
        <w:pStyle w:val="BodyText"/>
      </w:pPr>
      <w:r>
        <w:t xml:space="preserve">19</w:t>
      </w:r>
    </w:p>
    <w:p>
      <w:pPr>
        <w:pStyle w:val="BodyText"/>
      </w:pPr>
      <w:r>
        <w:t xml:space="preserve">Total (San Francisco Clients)</w:t>
      </w:r>
    </w:p>
    <w:p>
      <w:pPr>
        <w:pStyle w:val="BodyText"/>
      </w:pPr>
      <w:r>
        <w:t xml:space="preserve">73</w:t>
      </w:r>
    </w:p>
    <w:p>
      <w:pPr>
        <w:pStyle w:val="BodyText"/>
      </w:pPr>
      <w:r>
        <w:t xml:space="preserve">Avg: 52 days</w:t>
      </w:r>
    </w:p>
    <w:p>
      <w:pPr>
        <w:pStyle w:val="BodyText"/>
      </w:pPr>
      <w:r>
        <w:t xml:space="preserve">92%</w:t>
      </w:r>
    </w:p>
    <w:p>
      <w:pPr>
        <w:pStyle w:val="BodyText"/>
      </w:pPr>
      <w:r>
        <w:t xml:space="preserve">*Success defined as candidate retaining role &gt;180 days</w:t>
      </w:r>
    </w:p>
    <w:bookmarkEnd w:id="24"/>
    <w:bookmarkStart w:id="25" w:name="challenges-strategic-recommendations"/>
    <w:p>
      <w:pPr>
        <w:pStyle w:val="Heading2"/>
      </w:pPr>
      <w:r>
        <w:t xml:space="preserve">Challenges &amp; Strategic Recommendations</w:t>
      </w:r>
    </w:p>
    <w:p>
      <w:pPr>
        <w:pStyle w:val="FirstParagraph"/>
      </w:pPr>
      <w:r>
        <w:t xml:space="preserve">This Sales Report identifies two critical challenges requiring immediate action:</w:t>
      </w:r>
    </w:p>
    <w:p>
      <w:pPr>
        <w:numPr>
          <w:ilvl w:val="0"/>
          <w:numId w:val="1003"/>
        </w:numPr>
        <w:pStyle w:val="Compact"/>
      </w:pPr>
      <w:r>
        <w:rPr>
          <w:bCs/>
          <w:b/>
        </w:rPr>
        <w:t xml:space="preserve">Remote Work Complications:</w:t>
      </w:r>
      <w:r>
        <w:t xml:space="preserve"> </w:t>
      </w:r>
      <w:r>
        <w:t xml:space="preserve">57% of San Francisco clients now demand hybrid work models, expanding the candidate pool geographically but complicating talent alignment. Our solution: Implement "SF-First" remote policy packages with localized onboarding hubs in Berkeley and Palo Alto.</w:t>
      </w:r>
    </w:p>
    <w:p>
      <w:pPr>
        <w:numPr>
          <w:ilvl w:val="0"/>
          <w:numId w:val="1003"/>
        </w:numPr>
        <w:pStyle w:val="Compact"/>
      </w:pPr>
      <w:r>
        <w:rPr>
          <w:bCs/>
          <w:b/>
        </w:rPr>
        <w:t xml:space="preserve">Talent Retention Costs:</w:t>
      </w:r>
      <w:r>
        <w:t xml:space="preserve"> </w:t>
      </w:r>
      <w:r>
        <w:t xml:space="preserve">High turnover (22% in Q3) at client firms increases repeat sales needs. We recommend bundling retention-focused services (e.g., quarterly skill-gap analysis) into all Data Scientist contracts.</w:t>
      </w:r>
    </w:p>
    <w:bookmarkEnd w:id="25"/>
    <w:bookmarkStart w:id="26" w:name="q4-strategic-outlook"/>
    <w:p>
      <w:pPr>
        <w:pStyle w:val="Heading2"/>
      </w:pPr>
      <w:r>
        <w:t xml:space="preserve">Q4 Strategic Outlook</w:t>
      </w:r>
    </w:p>
    <w:p>
      <w:pPr>
        <w:pStyle w:val="FirstParagraph"/>
      </w:pPr>
      <w:r>
        <w:t xml:space="preserve">Based on market indicators, United States San Francisco will remain the nation’s premier Data Scientist hiring hub through 2025. We project 19% YoY growth in sales demand driven by AI regulatory compliance needs (e.g., California Consumer Privacy Act data governance). Our Q4 strategy includes launching a "Data Scientist Retention Scorecard" product to reduce client turnover – directly addressing the #1 pain point identified in our Q3 Sales Report.</w:t>
      </w:r>
    </w:p>
    <w:p>
      <w:pPr>
        <w:pStyle w:val="BodyText"/>
      </w:pPr>
      <w:r>
        <w:t xml:space="preserve">For companies operating in United States San Francisco, securing top Data Scientists is no longer optional – it’s existential. As one client CEO stated: "In the Bay Area, your Data Scientist team is your competitive moat." Our sales data proves that specialized recruitment partners who understand SF’s unique ecosystem achieve 5x higher deal velocity. We are positioned to capture $4.2M in Q4 sales by doubling down on our hyper-localized Data Scientist talent strategy.</w:t>
      </w:r>
    </w:p>
    <w:bookmarkEnd w:id="26"/>
    <w:bookmarkStart w:id="27" w:name="conclusion"/>
    <w:p>
      <w:pPr>
        <w:pStyle w:val="Heading2"/>
      </w:pPr>
      <w:r>
        <w:t xml:space="preserve">Conclusion</w:t>
      </w:r>
    </w:p>
    <w:p>
      <w:pPr>
        <w:pStyle w:val="FirstParagraph"/>
      </w:pPr>
      <w:r>
        <w:t xml:space="preserve">This Sales Report unequivocally demonstrates that the United States San Francisco market is the critical battleground for Data Scientist talent acquisition. The convergence of AI innovation, intense competition, and geographic specialization demands a nuanced sales approach that prioritizes local market mastery over generic recruitment services. As we enter Q4, our proven model – combining deep San Francisco ecosystem knowledge with outcome-focused Data Scientist placements – will drive sustained growth in this high-value segment. For firms aiming to lead in the AI era, success begins with securing the right Data Scientists where they matter most: San Francisco.</w:t>
      </w:r>
    </w:p>
    <w:p>
      <w:pPr>
        <w:pStyle w:val="BodyText"/>
      </w:pPr>
      <w:r>
        <w:rPr>
          <w:bCs/>
          <w:b/>
        </w:rPr>
        <w:t xml:space="preserve">Appendix: Key SF Market Metrics</w:t>
      </w:r>
      <w:r>
        <w:br/>
      </w:r>
      <w:r>
        <w:t xml:space="preserve">• 23% of all US Data Scientist jobs originated in United States San Francisco (Q3 2024)</w:t>
      </w:r>
      <w:r>
        <w:br/>
      </w:r>
      <w:r>
        <w:t xml:space="preserve">• 6.8x more Data Scientist job postings vs. national average per capita</w:t>
      </w:r>
      <w:r>
        <w:br/>
      </w:r>
      <w:r>
        <w:t xml:space="preserve">• Top-Skilled Data Scientists receive &gt;5 offers before accepting a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Talent Acquisition in United States San Francisco</dc:title>
  <dc:creator/>
  <dc:language>en</dc:language>
  <cp:keywords/>
  <dcterms:created xsi:type="dcterms:W3CDTF">2026-07-24T07:12:07Z</dcterms:created>
  <dcterms:modified xsi:type="dcterms:W3CDTF">2026-07-24T07:12:07Z</dcterms:modified>
</cp:coreProperties>
</file>

<file path=docProps/custom.xml><?xml version="1.0" encoding="utf-8"?>
<Properties xmlns="http://schemas.openxmlformats.org/officeDocument/2006/custom-properties" xmlns:vt="http://schemas.openxmlformats.org/officeDocument/2006/docPropsVTypes"/>
</file>